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9FA5" w14:textId="77777777" w:rsidR="00E65148" w:rsidRDefault="00E65148" w:rsidP="003853B3">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3F4663D1" w14:textId="77777777" w:rsidR="005035AE" w:rsidRPr="00E65148" w:rsidRDefault="004123DA" w:rsidP="003853B3">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0A7031D4" w14:textId="77777777" w:rsidR="00A0686E" w:rsidRPr="00E65148" w:rsidRDefault="008639B7" w:rsidP="003853B3">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 xml:space="preserve">HSA </w:t>
      </w:r>
      <w:r w:rsidR="002F3FD4">
        <w:rPr>
          <w:rFonts w:ascii="Arial" w:eastAsia="Times New Roman" w:hAnsi="Arial" w:cs="Arial"/>
          <w:b/>
          <w:sz w:val="24"/>
          <w:szCs w:val="24"/>
        </w:rPr>
        <w:t>5</w:t>
      </w:r>
      <w:r>
        <w:rPr>
          <w:rFonts w:ascii="Arial" w:eastAsia="Times New Roman" w:hAnsi="Arial" w:cs="Arial"/>
          <w:b/>
          <w:sz w:val="24"/>
          <w:szCs w:val="24"/>
        </w:rPr>
        <w:t>17</w:t>
      </w:r>
      <w:r w:rsidR="002F3FD4">
        <w:rPr>
          <w:rFonts w:ascii="Arial" w:eastAsia="Times New Roman" w:hAnsi="Arial" w:cs="Arial"/>
          <w:b/>
          <w:sz w:val="24"/>
          <w:szCs w:val="24"/>
        </w:rPr>
        <w:t>4</w:t>
      </w:r>
      <w:r w:rsidR="00D047E7" w:rsidRPr="00E65148">
        <w:rPr>
          <w:rFonts w:ascii="Arial" w:eastAsia="Times New Roman" w:hAnsi="Arial" w:cs="Arial"/>
          <w:b/>
          <w:sz w:val="24"/>
          <w:szCs w:val="24"/>
        </w:rPr>
        <w:t xml:space="preserve">: </w:t>
      </w:r>
      <w:r w:rsidR="002F3FD4">
        <w:rPr>
          <w:rFonts w:ascii="Arial" w:eastAsia="Times New Roman" w:hAnsi="Arial" w:cs="Arial"/>
          <w:b/>
          <w:sz w:val="24"/>
          <w:szCs w:val="24"/>
        </w:rPr>
        <w:t xml:space="preserve">Fundamentals of </w:t>
      </w:r>
      <w:r>
        <w:rPr>
          <w:rFonts w:ascii="Arial" w:eastAsia="Times New Roman" w:hAnsi="Arial" w:cs="Arial"/>
          <w:b/>
          <w:sz w:val="24"/>
          <w:szCs w:val="24"/>
        </w:rPr>
        <w:t>Healthcare Finance</w:t>
      </w:r>
      <w:r w:rsidR="00D047E7" w:rsidRPr="00E65148">
        <w:rPr>
          <w:rFonts w:ascii="Arial" w:eastAsia="Times New Roman" w:hAnsi="Arial" w:cs="Arial"/>
          <w:b/>
          <w:sz w:val="24"/>
          <w:szCs w:val="24"/>
        </w:rPr>
        <w:t xml:space="preserve"> (</w:t>
      </w:r>
      <w:r>
        <w:rPr>
          <w:rFonts w:ascii="Arial" w:eastAsia="Times New Roman" w:hAnsi="Arial" w:cs="Arial"/>
          <w:b/>
          <w:sz w:val="24"/>
          <w:szCs w:val="24"/>
        </w:rPr>
        <w:t>3</w:t>
      </w:r>
      <w:r w:rsidR="00D047E7" w:rsidRPr="00E65148">
        <w:rPr>
          <w:rFonts w:ascii="Arial" w:eastAsia="Times New Roman" w:hAnsi="Arial" w:cs="Arial"/>
          <w:b/>
          <w:sz w:val="24"/>
          <w:szCs w:val="24"/>
        </w:rPr>
        <w:t>)</w:t>
      </w:r>
    </w:p>
    <w:p w14:paraId="0D3450E2" w14:textId="18CF049B" w:rsidR="00D047E7" w:rsidRPr="00E65148" w:rsidRDefault="002F3FD4" w:rsidP="003853B3">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Spring</w:t>
      </w:r>
      <w:r w:rsidR="00A0686E" w:rsidRPr="00E65148">
        <w:rPr>
          <w:rFonts w:ascii="Arial" w:eastAsia="Times New Roman" w:hAnsi="Arial" w:cs="Arial"/>
          <w:sz w:val="24"/>
          <w:szCs w:val="24"/>
        </w:rPr>
        <w:t xml:space="preserve">: </w:t>
      </w:r>
      <w:r>
        <w:rPr>
          <w:rFonts w:ascii="Arial" w:eastAsia="Times New Roman" w:hAnsi="Arial" w:cs="Arial"/>
          <w:sz w:val="24"/>
          <w:szCs w:val="24"/>
        </w:rPr>
        <w:t>201</w:t>
      </w:r>
      <w:r w:rsidR="002C675D">
        <w:rPr>
          <w:rFonts w:ascii="Arial" w:eastAsia="Times New Roman" w:hAnsi="Arial" w:cs="Arial"/>
          <w:sz w:val="24"/>
          <w:szCs w:val="24"/>
        </w:rPr>
        <w:t>8</w:t>
      </w:r>
    </w:p>
    <w:p w14:paraId="2B0FB0CA" w14:textId="77777777" w:rsidR="005035AE" w:rsidRPr="00E65148" w:rsidRDefault="00D047E7" w:rsidP="003853B3">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Delivery Format: On-Campus</w:t>
      </w:r>
      <w:r w:rsidR="005035AE" w:rsidRPr="00E65148">
        <w:rPr>
          <w:rFonts w:ascii="Arial" w:eastAsia="Times New Roman" w:hAnsi="Arial" w:cs="Arial"/>
          <w:sz w:val="24"/>
          <w:szCs w:val="24"/>
        </w:rPr>
        <w:br/>
      </w:r>
    </w:p>
    <w:p w14:paraId="13FE0230" w14:textId="77777777" w:rsidR="005035AE" w:rsidRPr="00E65148" w:rsidRDefault="00026433"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4ACE234">
          <v:rect id="_x0000_i1025" style="width:472.5pt;height:.05pt" o:hralign="center" o:hrstd="t" o:hrnoshade="t" o:hr="t" fillcolor="#444" stroked="f"/>
        </w:pict>
      </w:r>
    </w:p>
    <w:p w14:paraId="12A6A5E2" w14:textId="77777777" w:rsidR="009E406C" w:rsidRPr="00E65148" w:rsidRDefault="009E406C" w:rsidP="003853B3">
      <w:pPr>
        <w:shd w:val="clear" w:color="auto" w:fill="FFFFFF"/>
        <w:spacing w:after="0" w:line="240" w:lineRule="auto"/>
        <w:contextualSpacing/>
        <w:textAlignment w:val="baseline"/>
        <w:outlineLvl w:val="3"/>
        <w:rPr>
          <w:rStyle w:val="Heading2Char"/>
          <w:rFonts w:ascii="Arial" w:hAnsi="Arial" w:cs="Arial"/>
          <w:b w:val="0"/>
          <w:sz w:val="24"/>
          <w:szCs w:val="24"/>
        </w:rPr>
      </w:pPr>
    </w:p>
    <w:p w14:paraId="474BDE11" w14:textId="6EF07C8A" w:rsidR="00320203" w:rsidRDefault="005035AE"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Instructor Name</w:t>
      </w:r>
      <w:r w:rsidR="009E406C" w:rsidRPr="00E65148">
        <w:rPr>
          <w:rStyle w:val="Heading2Char"/>
          <w:rFonts w:ascii="Arial" w:hAnsi="Arial" w:cs="Arial"/>
          <w:b w:val="0"/>
          <w:sz w:val="24"/>
          <w:szCs w:val="24"/>
        </w:rPr>
        <w:t xml:space="preserve">: </w:t>
      </w:r>
      <w:r w:rsidR="008905BD" w:rsidRPr="00E65148">
        <w:rPr>
          <w:rStyle w:val="Heading2Char"/>
          <w:rFonts w:ascii="Arial" w:hAnsi="Arial" w:cs="Arial"/>
          <w:b w:val="0"/>
          <w:sz w:val="24"/>
          <w:szCs w:val="24"/>
        </w:rPr>
        <w:tab/>
      </w:r>
      <w:r w:rsidR="001E30F7">
        <w:rPr>
          <w:rStyle w:val="Heading2Char"/>
          <w:rFonts w:ascii="Arial" w:hAnsi="Arial" w:cs="Arial"/>
          <w:b w:val="0"/>
          <w:sz w:val="24"/>
          <w:szCs w:val="24"/>
        </w:rPr>
        <w:t>William “Bill” Robinson</w:t>
      </w:r>
      <w:r w:rsidR="009E406C" w:rsidRPr="00E65148">
        <w:rPr>
          <w:rStyle w:val="Heading2Char"/>
          <w:rFonts w:ascii="Arial" w:hAnsi="Arial" w:cs="Arial"/>
          <w:b w:val="0"/>
          <w:sz w:val="24"/>
          <w:szCs w:val="24"/>
        </w:rPr>
        <w:br/>
        <w:t>Room Number:</w:t>
      </w:r>
      <w:r w:rsidR="00501031">
        <w:rPr>
          <w:rStyle w:val="Heading2Char"/>
          <w:rFonts w:ascii="Arial" w:hAnsi="Arial" w:cs="Arial"/>
          <w:b w:val="0"/>
          <w:sz w:val="24"/>
          <w:szCs w:val="24"/>
        </w:rPr>
        <w:tab/>
      </w:r>
      <w:r w:rsidR="00026433">
        <w:rPr>
          <w:rStyle w:val="Heading2Char"/>
          <w:rFonts w:ascii="Arial" w:hAnsi="Arial" w:cs="Arial"/>
          <w:b w:val="0"/>
          <w:sz w:val="24"/>
          <w:szCs w:val="24"/>
        </w:rPr>
        <w:t>C1-3 Communicore</w:t>
      </w:r>
      <w:bookmarkStart w:id="0" w:name="_GoBack"/>
      <w:bookmarkEnd w:id="0"/>
    </w:p>
    <w:p w14:paraId="1E369CA8" w14:textId="44930F03" w:rsidR="00FC016E" w:rsidRPr="00FC016E" w:rsidRDefault="00FC016E"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 xml:space="preserve">Time: </w:t>
      </w:r>
      <w:r w:rsidRPr="00FC016E">
        <w:rPr>
          <w:rStyle w:val="Heading2Char"/>
          <w:rFonts w:ascii="Arial" w:hAnsi="Arial" w:cs="Arial"/>
          <w:b w:val="0"/>
          <w:sz w:val="24"/>
          <w:szCs w:val="24"/>
        </w:rPr>
        <w:tab/>
      </w:r>
      <w:r w:rsidRPr="00FC016E">
        <w:rPr>
          <w:rStyle w:val="Heading2Char"/>
          <w:rFonts w:ascii="Arial" w:hAnsi="Arial" w:cs="Arial"/>
          <w:b w:val="0"/>
          <w:sz w:val="24"/>
          <w:szCs w:val="24"/>
        </w:rPr>
        <w:tab/>
      </w:r>
      <w:r w:rsidRPr="00FC016E">
        <w:rPr>
          <w:rStyle w:val="Heading2Char"/>
          <w:rFonts w:ascii="Arial" w:hAnsi="Arial" w:cs="Arial"/>
          <w:b w:val="0"/>
          <w:sz w:val="24"/>
          <w:szCs w:val="24"/>
        </w:rPr>
        <w:tab/>
      </w:r>
      <w:r w:rsidR="00DC021D">
        <w:rPr>
          <w:rFonts w:ascii="Arial" w:hAnsi="Arial" w:cs="Arial"/>
          <w:snapToGrid w:val="0"/>
          <w:spacing w:val="-2"/>
          <w:sz w:val="24"/>
          <w:szCs w:val="24"/>
        </w:rPr>
        <w:t>Wednesday: 1</w:t>
      </w:r>
      <w:r w:rsidR="000E2A3A">
        <w:rPr>
          <w:rFonts w:ascii="Arial" w:hAnsi="Arial" w:cs="Arial"/>
          <w:snapToGrid w:val="0"/>
          <w:spacing w:val="-2"/>
          <w:sz w:val="24"/>
          <w:szCs w:val="24"/>
        </w:rPr>
        <w:t>0</w:t>
      </w:r>
      <w:r w:rsidRPr="00FC016E">
        <w:rPr>
          <w:rFonts w:ascii="Arial" w:hAnsi="Arial" w:cs="Arial"/>
          <w:snapToGrid w:val="0"/>
          <w:spacing w:val="-2"/>
          <w:sz w:val="24"/>
          <w:szCs w:val="24"/>
        </w:rPr>
        <w:t>:</w:t>
      </w:r>
      <w:r w:rsidR="000E2A3A">
        <w:rPr>
          <w:rFonts w:ascii="Arial" w:hAnsi="Arial" w:cs="Arial"/>
          <w:snapToGrid w:val="0"/>
          <w:spacing w:val="-2"/>
          <w:sz w:val="24"/>
          <w:szCs w:val="24"/>
        </w:rPr>
        <w:t>4</w:t>
      </w:r>
      <w:r w:rsidRPr="00FC016E">
        <w:rPr>
          <w:rFonts w:ascii="Arial" w:hAnsi="Arial" w:cs="Arial"/>
          <w:snapToGrid w:val="0"/>
          <w:spacing w:val="-2"/>
          <w:sz w:val="24"/>
          <w:szCs w:val="24"/>
        </w:rPr>
        <w:t>0 a.m. - 1:40 p.m</w:t>
      </w:r>
      <w:r w:rsidR="00480BFE">
        <w:rPr>
          <w:rFonts w:ascii="Arial" w:hAnsi="Arial" w:cs="Arial"/>
          <w:snapToGrid w:val="0"/>
          <w:spacing w:val="-2"/>
          <w:sz w:val="24"/>
          <w:szCs w:val="24"/>
        </w:rPr>
        <w:t>.</w:t>
      </w:r>
    </w:p>
    <w:p w14:paraId="30248C6F" w14:textId="27451B4D" w:rsidR="00FC016E" w:rsidRPr="00FC016E" w:rsidRDefault="005035AE"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sidRPr="00FC016E">
        <w:rPr>
          <w:rStyle w:val="Heading2Char"/>
          <w:rFonts w:ascii="Arial" w:hAnsi="Arial" w:cs="Arial"/>
          <w:b w:val="0"/>
          <w:sz w:val="24"/>
          <w:szCs w:val="24"/>
        </w:rPr>
        <w:t>Phone Number</w:t>
      </w:r>
      <w:r w:rsidR="009E406C" w:rsidRPr="00FC016E">
        <w:rPr>
          <w:rStyle w:val="Heading2Char"/>
          <w:rFonts w:ascii="Arial" w:hAnsi="Arial" w:cs="Arial"/>
          <w:b w:val="0"/>
          <w:sz w:val="24"/>
          <w:szCs w:val="24"/>
        </w:rPr>
        <w:t>:</w:t>
      </w:r>
      <w:r w:rsidR="008639B7" w:rsidRPr="00FC016E">
        <w:rPr>
          <w:rStyle w:val="Heading2Char"/>
          <w:rFonts w:ascii="Arial" w:hAnsi="Arial" w:cs="Arial"/>
          <w:b w:val="0"/>
          <w:sz w:val="24"/>
          <w:szCs w:val="24"/>
        </w:rPr>
        <w:tab/>
      </w:r>
      <w:r w:rsidR="008D6204">
        <w:rPr>
          <w:rStyle w:val="Heading2Char"/>
          <w:rFonts w:ascii="Arial" w:hAnsi="Arial" w:cs="Arial"/>
          <w:b w:val="0"/>
          <w:sz w:val="24"/>
          <w:szCs w:val="24"/>
        </w:rPr>
        <w:t>352-273-6068</w:t>
      </w:r>
      <w:r w:rsidRPr="00FC016E">
        <w:rPr>
          <w:rStyle w:val="Heading2Char"/>
          <w:rFonts w:ascii="Arial" w:hAnsi="Arial" w:cs="Arial"/>
          <w:b w:val="0"/>
          <w:sz w:val="24"/>
          <w:szCs w:val="24"/>
        </w:rPr>
        <w:br/>
        <w:t>Email Address</w:t>
      </w:r>
      <w:r w:rsidR="009E406C" w:rsidRPr="00FC016E">
        <w:rPr>
          <w:rStyle w:val="Heading2Char"/>
          <w:rFonts w:ascii="Arial" w:hAnsi="Arial" w:cs="Arial"/>
          <w:b w:val="0"/>
          <w:sz w:val="24"/>
          <w:szCs w:val="24"/>
        </w:rPr>
        <w:t>:</w:t>
      </w:r>
      <w:r w:rsidR="00A57471" w:rsidRPr="00FC016E">
        <w:rPr>
          <w:rStyle w:val="Heading2Char"/>
          <w:rFonts w:ascii="Arial" w:hAnsi="Arial" w:cs="Arial"/>
          <w:b w:val="0"/>
          <w:sz w:val="24"/>
          <w:szCs w:val="24"/>
        </w:rPr>
        <w:t xml:space="preserve"> </w:t>
      </w:r>
      <w:r w:rsidR="008639B7" w:rsidRPr="00FC016E">
        <w:rPr>
          <w:rStyle w:val="Heading2Char"/>
          <w:rFonts w:ascii="Arial" w:hAnsi="Arial" w:cs="Arial"/>
          <w:b w:val="0"/>
          <w:sz w:val="24"/>
          <w:szCs w:val="24"/>
        </w:rPr>
        <w:tab/>
      </w:r>
      <w:r w:rsidR="0018126A">
        <w:rPr>
          <w:rStyle w:val="Heading2Char"/>
          <w:rFonts w:ascii="Arial" w:hAnsi="Arial" w:cs="Arial"/>
          <w:b w:val="0"/>
          <w:sz w:val="24"/>
          <w:szCs w:val="24"/>
        </w:rPr>
        <w:t>on Canvas</w:t>
      </w:r>
      <w:r w:rsidRPr="00FC016E">
        <w:rPr>
          <w:rStyle w:val="Heading2Char"/>
          <w:rFonts w:ascii="Arial" w:hAnsi="Arial" w:cs="Arial"/>
          <w:b w:val="0"/>
          <w:sz w:val="24"/>
          <w:szCs w:val="24"/>
        </w:rPr>
        <w:br/>
      </w:r>
      <w:r w:rsidR="00FC016E" w:rsidRPr="00FC016E">
        <w:rPr>
          <w:rStyle w:val="Heading2Char"/>
          <w:rFonts w:ascii="Arial" w:hAnsi="Arial" w:cs="Arial"/>
          <w:b w:val="0"/>
          <w:sz w:val="24"/>
          <w:szCs w:val="24"/>
        </w:rPr>
        <w:t>Office:</w:t>
      </w:r>
      <w:r w:rsidR="00FC016E" w:rsidRPr="00FC016E">
        <w:rPr>
          <w:rStyle w:val="Heading2Char"/>
          <w:rFonts w:ascii="Arial" w:hAnsi="Arial" w:cs="Arial"/>
          <w:b w:val="0"/>
          <w:sz w:val="24"/>
          <w:szCs w:val="24"/>
        </w:rPr>
        <w:tab/>
      </w:r>
      <w:r w:rsidR="00FC016E" w:rsidRPr="00FC016E">
        <w:rPr>
          <w:rStyle w:val="Heading2Char"/>
          <w:rFonts w:ascii="Arial" w:hAnsi="Arial" w:cs="Arial"/>
          <w:b w:val="0"/>
          <w:sz w:val="24"/>
          <w:szCs w:val="24"/>
        </w:rPr>
        <w:tab/>
      </w:r>
      <w:r w:rsidR="00FC016E" w:rsidRPr="00FC016E">
        <w:rPr>
          <w:rStyle w:val="Heading2Char"/>
          <w:rFonts w:ascii="Arial" w:hAnsi="Arial" w:cs="Arial"/>
          <w:b w:val="0"/>
          <w:sz w:val="24"/>
          <w:szCs w:val="24"/>
        </w:rPr>
        <w:tab/>
      </w:r>
      <w:r w:rsidR="008D6204">
        <w:rPr>
          <w:rStyle w:val="Heading2Char"/>
          <w:rFonts w:ascii="Arial" w:hAnsi="Arial" w:cs="Arial"/>
          <w:b w:val="0"/>
          <w:sz w:val="24"/>
          <w:szCs w:val="24"/>
        </w:rPr>
        <w:t>HPNP3113</w:t>
      </w:r>
    </w:p>
    <w:p w14:paraId="052C4908" w14:textId="1097CAFD" w:rsidR="00087D73" w:rsidRDefault="005035AE"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sidRPr="00FC016E">
        <w:rPr>
          <w:rStyle w:val="Heading2Char"/>
          <w:rFonts w:ascii="Arial" w:hAnsi="Arial" w:cs="Arial"/>
          <w:b w:val="0"/>
          <w:sz w:val="24"/>
          <w:szCs w:val="24"/>
        </w:rPr>
        <w:t>Office Hours</w:t>
      </w:r>
      <w:r w:rsidR="009E406C" w:rsidRPr="00FC016E">
        <w:rPr>
          <w:rStyle w:val="Heading2Char"/>
          <w:rFonts w:ascii="Arial" w:hAnsi="Arial" w:cs="Arial"/>
          <w:b w:val="0"/>
          <w:sz w:val="24"/>
          <w:szCs w:val="24"/>
        </w:rPr>
        <w:t>:</w:t>
      </w:r>
      <w:r w:rsidR="008639B7" w:rsidRPr="00FC016E">
        <w:rPr>
          <w:rStyle w:val="Heading2Char"/>
          <w:rFonts w:ascii="Arial" w:hAnsi="Arial" w:cs="Arial"/>
          <w:b w:val="0"/>
          <w:sz w:val="24"/>
          <w:szCs w:val="24"/>
        </w:rPr>
        <w:tab/>
      </w:r>
      <w:r w:rsidR="008639B7" w:rsidRPr="00FC016E">
        <w:rPr>
          <w:rStyle w:val="Heading2Char"/>
          <w:rFonts w:ascii="Arial" w:hAnsi="Arial" w:cs="Arial"/>
          <w:b w:val="0"/>
          <w:sz w:val="24"/>
          <w:szCs w:val="24"/>
        </w:rPr>
        <w:tab/>
      </w:r>
      <w:r w:rsidR="008D6204">
        <w:rPr>
          <w:rStyle w:val="Heading2Char"/>
          <w:rFonts w:ascii="Arial" w:hAnsi="Arial" w:cs="Arial"/>
          <w:b w:val="0"/>
          <w:sz w:val="24"/>
          <w:szCs w:val="24"/>
        </w:rPr>
        <w:t>TBA</w:t>
      </w:r>
    </w:p>
    <w:p w14:paraId="1E256EA1" w14:textId="1D11E9A9" w:rsidR="00943E1B" w:rsidRPr="0057789C" w:rsidRDefault="00943E1B"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TA:</w:t>
      </w:r>
      <w:r>
        <w:rPr>
          <w:rStyle w:val="Heading2Char"/>
          <w:rFonts w:ascii="Arial" w:hAnsi="Arial" w:cs="Arial"/>
          <w:b w:val="0"/>
          <w:sz w:val="24"/>
          <w:szCs w:val="24"/>
        </w:rPr>
        <w:tab/>
      </w:r>
      <w:r>
        <w:rPr>
          <w:rStyle w:val="Heading2Char"/>
          <w:rFonts w:ascii="Arial" w:hAnsi="Arial" w:cs="Arial"/>
          <w:b w:val="0"/>
          <w:sz w:val="24"/>
          <w:szCs w:val="24"/>
        </w:rPr>
        <w:tab/>
      </w:r>
      <w:r>
        <w:rPr>
          <w:rStyle w:val="Heading2Char"/>
          <w:rFonts w:ascii="Arial" w:hAnsi="Arial" w:cs="Arial"/>
          <w:b w:val="0"/>
          <w:sz w:val="24"/>
          <w:szCs w:val="24"/>
        </w:rPr>
        <w:tab/>
        <w:t>Samantha Larson</w:t>
      </w:r>
    </w:p>
    <w:p w14:paraId="0EFA6F0F" w14:textId="77777777" w:rsidR="00E65148" w:rsidRPr="00E65148" w:rsidRDefault="00E65148" w:rsidP="003853B3">
      <w:pPr>
        <w:spacing w:after="0" w:line="240" w:lineRule="auto"/>
      </w:pPr>
    </w:p>
    <w:p w14:paraId="388339F0" w14:textId="77777777" w:rsidR="005035AE" w:rsidRPr="00E65148" w:rsidRDefault="00026433"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76EDA01">
          <v:rect id="_x0000_i1026" style="width:472.5pt;height:.05pt" o:hralign="center" o:hrstd="t" o:hrnoshade="t" o:hr="t" fillcolor="#444" stroked="f"/>
        </w:pict>
      </w:r>
    </w:p>
    <w:p w14:paraId="1D527B77" w14:textId="77777777" w:rsidR="00FC016E" w:rsidRDefault="00FC016E" w:rsidP="003853B3">
      <w:pPr>
        <w:pStyle w:val="Heading2"/>
        <w:spacing w:before="0" w:line="240" w:lineRule="auto"/>
        <w:contextualSpacing/>
        <w:rPr>
          <w:rFonts w:ascii="Arial" w:eastAsia="Times New Roman" w:hAnsi="Arial" w:cs="Arial"/>
          <w:sz w:val="24"/>
          <w:szCs w:val="24"/>
          <w:bdr w:val="none" w:sz="0" w:space="0" w:color="auto" w:frame="1"/>
        </w:rPr>
      </w:pPr>
    </w:p>
    <w:p w14:paraId="00573E74" w14:textId="77777777" w:rsidR="00835CC9" w:rsidRDefault="00BD1A05" w:rsidP="003853B3">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Prerequisites</w:t>
      </w:r>
    </w:p>
    <w:p w14:paraId="2E03A0CA" w14:textId="77777777" w:rsidR="00835CC9" w:rsidRDefault="00835CC9" w:rsidP="003853B3">
      <w:pPr>
        <w:pStyle w:val="Heading1"/>
        <w:spacing w:before="0" w:line="240" w:lineRule="auto"/>
        <w:rPr>
          <w:rFonts w:ascii="Arial" w:eastAsia="Times New Roman" w:hAnsi="Arial" w:cs="Arial"/>
          <w:sz w:val="24"/>
          <w:szCs w:val="24"/>
          <w:bdr w:val="none" w:sz="0" w:space="0" w:color="auto" w:frame="1"/>
        </w:rPr>
      </w:pPr>
    </w:p>
    <w:p w14:paraId="5C3C2526" w14:textId="77777777" w:rsidR="00BD1A05" w:rsidRDefault="00C94D4E" w:rsidP="003853B3">
      <w:pPr>
        <w:pStyle w:val="Heading1"/>
        <w:spacing w:before="0" w:line="240" w:lineRule="auto"/>
        <w:rPr>
          <w:rFonts w:ascii="Arial" w:eastAsia="Times New Roman" w:hAnsi="Arial" w:cs="Arial"/>
          <w:sz w:val="24"/>
          <w:szCs w:val="24"/>
          <w:bdr w:val="none" w:sz="0" w:space="0" w:color="auto" w:frame="1"/>
        </w:rPr>
      </w:pPr>
      <w:r>
        <w:rPr>
          <w:rFonts w:ascii="Arial" w:hAnsi="Arial" w:cs="Arial"/>
          <w:b w:val="0"/>
          <w:snapToGrid w:val="0"/>
          <w:sz w:val="24"/>
          <w:szCs w:val="24"/>
        </w:rPr>
        <w:t xml:space="preserve">MHA and MPH </w:t>
      </w:r>
      <w:r w:rsidR="00BD1A05" w:rsidRPr="000E6552">
        <w:rPr>
          <w:rFonts w:ascii="Arial" w:hAnsi="Arial" w:cs="Arial"/>
          <w:b w:val="0"/>
          <w:snapToGrid w:val="0"/>
          <w:sz w:val="24"/>
          <w:szCs w:val="24"/>
        </w:rPr>
        <w:t>students are expected to have a basic understanding of the health services system</w:t>
      </w:r>
      <w:r w:rsidR="00B74A65">
        <w:rPr>
          <w:rFonts w:ascii="Arial" w:hAnsi="Arial" w:cs="Arial"/>
          <w:b w:val="0"/>
          <w:snapToGrid w:val="0"/>
          <w:sz w:val="24"/>
          <w:szCs w:val="24"/>
        </w:rPr>
        <w:t xml:space="preserve"> (HSA 6114)</w:t>
      </w:r>
      <w:r>
        <w:rPr>
          <w:rFonts w:ascii="Arial" w:hAnsi="Arial" w:cs="Arial"/>
          <w:b w:val="0"/>
          <w:snapToGrid w:val="0"/>
          <w:sz w:val="24"/>
          <w:szCs w:val="24"/>
        </w:rPr>
        <w:t xml:space="preserve"> and the </w:t>
      </w:r>
      <w:r w:rsidR="000E2A3A">
        <w:rPr>
          <w:rFonts w:ascii="Arial" w:hAnsi="Arial" w:cs="Arial"/>
          <w:b w:val="0"/>
          <w:snapToGrid w:val="0"/>
          <w:sz w:val="24"/>
          <w:szCs w:val="24"/>
        </w:rPr>
        <w:t xml:space="preserve">management of health services </w:t>
      </w:r>
      <w:r w:rsidR="00BD1A05" w:rsidRPr="000E6552">
        <w:rPr>
          <w:rFonts w:ascii="Arial" w:hAnsi="Arial" w:cs="Arial"/>
          <w:b w:val="0"/>
          <w:snapToGrid w:val="0"/>
          <w:sz w:val="24"/>
          <w:szCs w:val="24"/>
        </w:rPr>
        <w:t>organizations</w:t>
      </w:r>
      <w:r w:rsidR="00B74A65">
        <w:rPr>
          <w:rFonts w:ascii="Arial" w:hAnsi="Arial" w:cs="Arial"/>
          <w:b w:val="0"/>
          <w:snapToGrid w:val="0"/>
          <w:sz w:val="24"/>
          <w:szCs w:val="24"/>
        </w:rPr>
        <w:t xml:space="preserve"> (HSA 6115)</w:t>
      </w:r>
      <w:r>
        <w:rPr>
          <w:rFonts w:ascii="Arial" w:hAnsi="Arial" w:cs="Arial"/>
          <w:b w:val="0"/>
          <w:snapToGrid w:val="0"/>
          <w:sz w:val="24"/>
          <w:szCs w:val="24"/>
        </w:rPr>
        <w:t>. Other students are welcome, but may require some additional readings in the above areas.</w:t>
      </w:r>
    </w:p>
    <w:p w14:paraId="0A69FAC6" w14:textId="77777777" w:rsidR="00BD1A05" w:rsidRDefault="00BD1A05" w:rsidP="003853B3">
      <w:pPr>
        <w:pStyle w:val="Heading1"/>
        <w:spacing w:before="0" w:line="240" w:lineRule="auto"/>
        <w:rPr>
          <w:rFonts w:ascii="Arial" w:eastAsia="Times New Roman" w:hAnsi="Arial" w:cs="Arial"/>
          <w:sz w:val="24"/>
          <w:szCs w:val="24"/>
          <w:bdr w:val="none" w:sz="0" w:space="0" w:color="auto" w:frame="1"/>
        </w:rPr>
      </w:pPr>
    </w:p>
    <w:p w14:paraId="1EC63AD9" w14:textId="77777777" w:rsidR="00BD1A05" w:rsidRPr="00E65148" w:rsidRDefault="00026433" w:rsidP="00BD1A05">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2AE2E88">
          <v:rect id="_x0000_i1027" style="width:472.5pt;height:.05pt" o:hralign="center" o:hrstd="t" o:hrnoshade="t" o:hr="t" fillcolor="#444" stroked="f"/>
        </w:pict>
      </w:r>
    </w:p>
    <w:p w14:paraId="35CC6429" w14:textId="77777777" w:rsidR="00BD1A05" w:rsidRDefault="00BD1A05" w:rsidP="00BD1A05">
      <w:pPr>
        <w:pStyle w:val="Heading2"/>
        <w:spacing w:before="0" w:line="240" w:lineRule="auto"/>
        <w:contextualSpacing/>
        <w:rPr>
          <w:rFonts w:ascii="Arial" w:eastAsia="Times New Roman" w:hAnsi="Arial" w:cs="Arial"/>
          <w:sz w:val="24"/>
          <w:szCs w:val="24"/>
          <w:bdr w:val="none" w:sz="0" w:space="0" w:color="auto" w:frame="1"/>
        </w:rPr>
      </w:pPr>
    </w:p>
    <w:p w14:paraId="7D2B3DC0" w14:textId="77777777" w:rsidR="00BD1A05" w:rsidRDefault="00BD1A05" w:rsidP="00BD1A05">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PURPOSE AND OUTCOME</w:t>
      </w:r>
    </w:p>
    <w:p w14:paraId="7EECEC2D" w14:textId="77777777" w:rsidR="00BD1A05" w:rsidRDefault="00BD1A05" w:rsidP="003853B3">
      <w:pPr>
        <w:pStyle w:val="Heading1"/>
        <w:spacing w:before="0" w:line="240" w:lineRule="auto"/>
        <w:rPr>
          <w:rFonts w:ascii="Arial" w:eastAsia="Times New Roman" w:hAnsi="Arial" w:cs="Arial"/>
          <w:sz w:val="24"/>
          <w:szCs w:val="24"/>
          <w:bdr w:val="none" w:sz="0" w:space="0" w:color="auto" w:frame="1"/>
        </w:rPr>
      </w:pPr>
    </w:p>
    <w:p w14:paraId="622D7D3F" w14:textId="77777777" w:rsidR="00F43BB4" w:rsidRDefault="00F43BB4" w:rsidP="003853B3">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Course Overview </w:t>
      </w:r>
    </w:p>
    <w:p w14:paraId="062AC051" w14:textId="77777777" w:rsidR="00FC016E" w:rsidRPr="00FC016E" w:rsidRDefault="00FC016E" w:rsidP="003853B3">
      <w:pPr>
        <w:spacing w:after="0" w:line="240" w:lineRule="auto"/>
      </w:pPr>
    </w:p>
    <w:p w14:paraId="3120A284" w14:textId="77777777" w:rsidR="00F33008" w:rsidRDefault="000E2A3A" w:rsidP="000E2A3A">
      <w:pPr>
        <w:pStyle w:val="Heading2"/>
        <w:spacing w:before="0" w:line="240" w:lineRule="auto"/>
        <w:contextualSpacing/>
        <w:rPr>
          <w:rFonts w:ascii="Arial" w:hAnsi="Arial" w:cs="Arial"/>
          <w:b w:val="0"/>
          <w:snapToGrid w:val="0"/>
          <w:sz w:val="24"/>
          <w:szCs w:val="24"/>
        </w:rPr>
      </w:pPr>
      <w:r w:rsidRPr="000E2A3A">
        <w:rPr>
          <w:rFonts w:ascii="Arial" w:hAnsi="Arial" w:cs="Arial"/>
          <w:b w:val="0"/>
          <w:snapToGrid w:val="0"/>
          <w:sz w:val="24"/>
          <w:szCs w:val="24"/>
        </w:rPr>
        <w:t>This course is the introductory (first) healthcare finance course for MHA students and the sole required finance course for MPH (Management and Policy) students. The course focuses on the most important accounting and financial management principles and concepts relevant to health services and public health organizations.</w:t>
      </w:r>
      <w:r w:rsidR="000863A6">
        <w:rPr>
          <w:rFonts w:ascii="Arial" w:hAnsi="Arial" w:cs="Arial"/>
          <w:b w:val="0"/>
          <w:snapToGrid w:val="0"/>
          <w:sz w:val="24"/>
          <w:szCs w:val="24"/>
        </w:rPr>
        <w:t xml:space="preserve"> Note that the course is the first course in a two-course healthcare finance sequence for MHA students. As such, it is designed primarily to provide </w:t>
      </w:r>
      <w:r w:rsidR="00EE5131">
        <w:rPr>
          <w:rFonts w:ascii="Arial" w:hAnsi="Arial" w:cs="Arial"/>
          <w:b w:val="0"/>
          <w:snapToGrid w:val="0"/>
          <w:sz w:val="24"/>
          <w:szCs w:val="24"/>
        </w:rPr>
        <w:t xml:space="preserve">a knowledge of </w:t>
      </w:r>
      <w:r w:rsidR="000863A6">
        <w:rPr>
          <w:rFonts w:ascii="Arial" w:hAnsi="Arial" w:cs="Arial"/>
          <w:b w:val="0"/>
          <w:snapToGrid w:val="0"/>
          <w:sz w:val="24"/>
          <w:szCs w:val="24"/>
        </w:rPr>
        <w:t>fundamental principles. The</w:t>
      </w:r>
      <w:r w:rsidR="00EE5131">
        <w:rPr>
          <w:rFonts w:ascii="Arial" w:hAnsi="Arial" w:cs="Arial"/>
          <w:b w:val="0"/>
          <w:snapToGrid w:val="0"/>
          <w:sz w:val="24"/>
          <w:szCs w:val="24"/>
        </w:rPr>
        <w:t xml:space="preserve"> skills and abilities to apply this knowledge will be attained in the second course. </w:t>
      </w:r>
      <w:r w:rsidR="000863A6">
        <w:rPr>
          <w:rFonts w:ascii="Arial" w:hAnsi="Arial" w:cs="Arial"/>
          <w:b w:val="0"/>
          <w:snapToGrid w:val="0"/>
          <w:sz w:val="24"/>
          <w:szCs w:val="24"/>
        </w:rPr>
        <w:t xml:space="preserve">  </w:t>
      </w:r>
    </w:p>
    <w:p w14:paraId="4C07798B" w14:textId="77777777" w:rsidR="000E2A3A" w:rsidRPr="000E2A3A" w:rsidRDefault="000E2A3A" w:rsidP="000E2A3A"/>
    <w:p w14:paraId="55CEB04C" w14:textId="77777777" w:rsidR="00767830" w:rsidRDefault="00767830" w:rsidP="00767830">
      <w:pPr>
        <w:rPr>
          <w:rFonts w:ascii="Arial" w:eastAsia="Times New Roman" w:hAnsi="Arial" w:cs="Arial"/>
          <w:b/>
          <w:sz w:val="24"/>
          <w:szCs w:val="24"/>
          <w:bdr w:val="none" w:sz="0" w:space="0" w:color="auto" w:frame="1"/>
        </w:rPr>
      </w:pPr>
      <w:r>
        <w:rPr>
          <w:rFonts w:ascii="Arial" w:eastAsia="Times New Roman" w:hAnsi="Arial" w:cs="Arial"/>
          <w:b/>
          <w:sz w:val="24"/>
          <w:szCs w:val="24"/>
          <w:bdr w:val="none" w:sz="0" w:space="0" w:color="auto" w:frame="1"/>
        </w:rPr>
        <w:t>Relationship to Program Outcomes</w:t>
      </w:r>
    </w:p>
    <w:p w14:paraId="754E358A" w14:textId="77777777" w:rsidR="00EF245B" w:rsidRDefault="00D1357C" w:rsidP="00B11364">
      <w:pPr>
        <w:spacing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This course is designed to provide students with the financial tools needed by healthcare </w:t>
      </w:r>
      <w:r w:rsidR="000E2A3A">
        <w:rPr>
          <w:rFonts w:ascii="Arial" w:eastAsia="Times New Roman" w:hAnsi="Arial" w:cs="Arial"/>
          <w:sz w:val="24"/>
          <w:szCs w:val="24"/>
          <w:bdr w:val="none" w:sz="0" w:space="0" w:color="auto" w:frame="1"/>
        </w:rPr>
        <w:t xml:space="preserve">services and public </w:t>
      </w:r>
      <w:r w:rsidR="00B74A65">
        <w:rPr>
          <w:rFonts w:ascii="Arial" w:eastAsia="Times New Roman" w:hAnsi="Arial" w:cs="Arial"/>
          <w:sz w:val="24"/>
          <w:szCs w:val="24"/>
          <w:bdr w:val="none" w:sz="0" w:space="0" w:color="auto" w:frame="1"/>
        </w:rPr>
        <w:t xml:space="preserve">health </w:t>
      </w:r>
      <w:r>
        <w:rPr>
          <w:rFonts w:ascii="Arial" w:eastAsia="Times New Roman" w:hAnsi="Arial" w:cs="Arial"/>
          <w:sz w:val="24"/>
          <w:szCs w:val="24"/>
          <w:bdr w:val="none" w:sz="0" w:space="0" w:color="auto" w:frame="1"/>
        </w:rPr>
        <w:t xml:space="preserve">managers to make better financial, strategic, and operational </w:t>
      </w:r>
      <w:r w:rsidR="00603E84">
        <w:rPr>
          <w:rFonts w:ascii="Arial" w:eastAsia="Times New Roman" w:hAnsi="Arial" w:cs="Arial"/>
          <w:sz w:val="24"/>
          <w:szCs w:val="24"/>
          <w:bdr w:val="none" w:sz="0" w:space="0" w:color="auto" w:frame="1"/>
        </w:rPr>
        <w:t>decisions.</w:t>
      </w:r>
      <w:r>
        <w:rPr>
          <w:rFonts w:ascii="Arial" w:eastAsia="Times New Roman" w:hAnsi="Arial" w:cs="Arial"/>
          <w:sz w:val="24"/>
          <w:szCs w:val="24"/>
          <w:bdr w:val="none" w:sz="0" w:space="0" w:color="auto" w:frame="1"/>
        </w:rPr>
        <w:t xml:space="preserve"> </w:t>
      </w:r>
    </w:p>
    <w:p w14:paraId="5468D87B" w14:textId="77777777" w:rsidR="00EE5131" w:rsidRDefault="00EE5131" w:rsidP="00EE5131"/>
    <w:p w14:paraId="5545CF82" w14:textId="77777777" w:rsidR="00153613" w:rsidRDefault="00153613" w:rsidP="003853B3">
      <w:pPr>
        <w:spacing w:after="0" w:line="240" w:lineRule="auto"/>
      </w:pPr>
    </w:p>
    <w:p w14:paraId="72368C7C" w14:textId="77777777" w:rsidR="00153613" w:rsidRDefault="00153613" w:rsidP="003853B3">
      <w:pPr>
        <w:spacing w:after="0" w:line="240" w:lineRule="auto"/>
      </w:pPr>
    </w:p>
    <w:p w14:paraId="31B85E38" w14:textId="77777777" w:rsidR="00153613" w:rsidRDefault="00153613" w:rsidP="003853B3">
      <w:pPr>
        <w:spacing w:after="0" w:line="240" w:lineRule="auto"/>
      </w:pPr>
    </w:p>
    <w:p w14:paraId="090356D9" w14:textId="77777777" w:rsidR="00077BFD" w:rsidRDefault="00077BFD" w:rsidP="003853B3">
      <w:pPr>
        <w:spacing w:after="0" w:line="240" w:lineRule="auto"/>
      </w:pPr>
    </w:p>
    <w:p w14:paraId="602787C4" w14:textId="77777777" w:rsidR="005035AE" w:rsidRPr="00E65148" w:rsidRDefault="005035AE" w:rsidP="003853B3">
      <w:pPr>
        <w:pStyle w:val="Heading1"/>
        <w:spacing w:before="0" w:line="240" w:lineRule="auto"/>
        <w:rPr>
          <w:rFonts w:ascii="Arial" w:hAnsi="Arial" w:cs="Arial"/>
          <w:sz w:val="24"/>
          <w:szCs w:val="24"/>
        </w:rPr>
      </w:pPr>
      <w:r w:rsidRPr="00E65148">
        <w:rPr>
          <w:rFonts w:ascii="Arial" w:hAnsi="Arial" w:cs="Arial"/>
          <w:sz w:val="24"/>
          <w:szCs w:val="24"/>
        </w:rPr>
        <w:t>Course Objectives and/or Goals</w:t>
      </w:r>
    </w:p>
    <w:p w14:paraId="6790483C" w14:textId="77777777" w:rsidR="00A63FCC" w:rsidRDefault="00A63FCC" w:rsidP="003853B3">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530246D" w14:textId="77777777" w:rsidR="00EF245B" w:rsidRDefault="00EF245B" w:rsidP="003853B3">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tbl>
      <w:tblPr>
        <w:tblStyle w:val="TableGrid"/>
        <w:tblW w:w="4292" w:type="pct"/>
        <w:tblCellMar>
          <w:left w:w="115" w:type="dxa"/>
          <w:right w:w="115" w:type="dxa"/>
        </w:tblCellMar>
        <w:tblLook w:val="04A0" w:firstRow="1" w:lastRow="0" w:firstColumn="1" w:lastColumn="0" w:noHBand="0" w:noVBand="1"/>
      </w:tblPr>
      <w:tblGrid>
        <w:gridCol w:w="3187"/>
        <w:gridCol w:w="2677"/>
        <w:gridCol w:w="2677"/>
      </w:tblGrid>
      <w:tr w:rsidR="00C25FD7" w:rsidRPr="0012653D" w14:paraId="27C3D0AC" w14:textId="77777777" w:rsidTr="00C25FD7">
        <w:tc>
          <w:tcPr>
            <w:tcW w:w="1866" w:type="pct"/>
          </w:tcPr>
          <w:p w14:paraId="42F24263" w14:textId="77777777" w:rsidR="00C25FD7" w:rsidRPr="0012653D" w:rsidRDefault="00C25FD7" w:rsidP="00FF5C44">
            <w:pPr>
              <w:jc w:val="center"/>
              <w:rPr>
                <w:b/>
              </w:rPr>
            </w:pPr>
            <w:r w:rsidRPr="0012653D">
              <w:rPr>
                <w:b/>
              </w:rPr>
              <w:t xml:space="preserve"> Course Objective</w:t>
            </w:r>
          </w:p>
          <w:p w14:paraId="62E9B32B" w14:textId="23DF8AA7" w:rsidR="00C25FD7" w:rsidRPr="0012653D" w:rsidRDefault="00C25FD7" w:rsidP="00FF5C44">
            <w:pPr>
              <w:jc w:val="center"/>
              <w:rPr>
                <w:b/>
              </w:rPr>
            </w:pPr>
            <w:r w:rsidRPr="0012653D">
              <w:rPr>
                <w:b/>
              </w:rPr>
              <w:t>Upon successful completion of this course, students will be able to:</w:t>
            </w:r>
          </w:p>
        </w:tc>
        <w:tc>
          <w:tcPr>
            <w:tcW w:w="1567" w:type="pct"/>
          </w:tcPr>
          <w:p w14:paraId="0A73A5F9" w14:textId="77777777" w:rsidR="00C25FD7" w:rsidRPr="0012653D" w:rsidRDefault="00C25FD7" w:rsidP="00FF5C44">
            <w:pPr>
              <w:jc w:val="center"/>
              <w:rPr>
                <w:b/>
              </w:rPr>
            </w:pPr>
          </w:p>
          <w:p w14:paraId="11B2FB01" w14:textId="77777777" w:rsidR="00C25FD7" w:rsidRPr="0012653D" w:rsidRDefault="00C25FD7" w:rsidP="00FF5C44">
            <w:pPr>
              <w:jc w:val="center"/>
              <w:rPr>
                <w:b/>
              </w:rPr>
            </w:pPr>
            <w:r w:rsidRPr="0012653D">
              <w:rPr>
                <w:b/>
              </w:rPr>
              <w:t xml:space="preserve">MHA Program Competency </w:t>
            </w:r>
          </w:p>
        </w:tc>
        <w:tc>
          <w:tcPr>
            <w:tcW w:w="1567" w:type="pct"/>
            <w:vAlign w:val="center"/>
          </w:tcPr>
          <w:p w14:paraId="1A541C06" w14:textId="77777777" w:rsidR="00C25FD7" w:rsidRPr="0012653D" w:rsidRDefault="00C25FD7" w:rsidP="007D24A4">
            <w:pPr>
              <w:jc w:val="center"/>
              <w:rPr>
                <w:b/>
              </w:rPr>
            </w:pPr>
            <w:r w:rsidRPr="0012653D">
              <w:rPr>
                <w:b/>
              </w:rPr>
              <w:t>MPH Program Competencies</w:t>
            </w:r>
          </w:p>
        </w:tc>
      </w:tr>
      <w:tr w:rsidR="00C25FD7" w:rsidRPr="0012653D" w14:paraId="14CC51CC" w14:textId="77777777" w:rsidTr="00C25FD7">
        <w:trPr>
          <w:trHeight w:val="365"/>
        </w:trPr>
        <w:tc>
          <w:tcPr>
            <w:tcW w:w="1866" w:type="pct"/>
            <w:vAlign w:val="center"/>
          </w:tcPr>
          <w:p w14:paraId="1E291CB2" w14:textId="77777777" w:rsidR="00C25FD7" w:rsidRPr="0012653D" w:rsidRDefault="00C25FD7" w:rsidP="00153613">
            <w:pPr>
              <w:jc w:val="center"/>
            </w:pPr>
            <w:r w:rsidRPr="0012653D">
              <w:t>Understand the environment in which healthcare finance is practiced</w:t>
            </w:r>
          </w:p>
        </w:tc>
        <w:tc>
          <w:tcPr>
            <w:tcW w:w="1567" w:type="pct"/>
            <w:vMerge w:val="restart"/>
            <w:vAlign w:val="center"/>
          </w:tcPr>
          <w:p w14:paraId="3DB565B0" w14:textId="77777777" w:rsidR="00C25FD7" w:rsidRPr="0012653D" w:rsidRDefault="00C25FD7" w:rsidP="00FF5C44">
            <w:pPr>
              <w:autoSpaceDE w:val="0"/>
              <w:autoSpaceDN w:val="0"/>
              <w:adjustRightInd w:val="0"/>
              <w:jc w:val="center"/>
              <w:rPr>
                <w:rFonts w:cs="PalatinoLinotype-Roman"/>
              </w:rPr>
            </w:pPr>
          </w:p>
          <w:p w14:paraId="730AF018" w14:textId="77777777" w:rsidR="00C25FD7" w:rsidRPr="0012653D" w:rsidRDefault="00C25FD7" w:rsidP="00FF5C44">
            <w:pPr>
              <w:autoSpaceDE w:val="0"/>
              <w:autoSpaceDN w:val="0"/>
              <w:adjustRightInd w:val="0"/>
              <w:jc w:val="center"/>
              <w:rPr>
                <w:rFonts w:cs="PalatinoLinotype-Roman"/>
              </w:rPr>
            </w:pPr>
            <w:r w:rsidRPr="0012653D">
              <w:rPr>
                <w:rFonts w:cs="PalatinoLinotype-Roman"/>
              </w:rPr>
              <w:t>Assess multiple dimensions of financial performance to measure and improve the financial viability of provider organizations.</w:t>
            </w:r>
          </w:p>
          <w:p w14:paraId="05A9BCC9" w14:textId="77777777" w:rsidR="00C25FD7" w:rsidRPr="0012653D" w:rsidRDefault="00C25FD7" w:rsidP="00FF5C44">
            <w:pPr>
              <w:autoSpaceDE w:val="0"/>
              <w:autoSpaceDN w:val="0"/>
              <w:adjustRightInd w:val="0"/>
              <w:jc w:val="center"/>
            </w:pPr>
          </w:p>
        </w:tc>
        <w:tc>
          <w:tcPr>
            <w:tcW w:w="1567" w:type="pct"/>
            <w:vMerge w:val="restart"/>
            <w:vAlign w:val="center"/>
          </w:tcPr>
          <w:p w14:paraId="5BBC2C6E" w14:textId="77777777" w:rsidR="00C25FD7" w:rsidRPr="0012653D" w:rsidRDefault="00C25FD7" w:rsidP="007D24A4">
            <w:pPr>
              <w:autoSpaceDE w:val="0"/>
              <w:autoSpaceDN w:val="0"/>
              <w:adjustRightInd w:val="0"/>
              <w:jc w:val="center"/>
              <w:rPr>
                <w:rFonts w:cs="PalatinoLinotype-Roman"/>
              </w:rPr>
            </w:pPr>
            <w:r w:rsidRPr="0012653D">
              <w:rPr>
                <w:rFonts w:cs="PalatinoLinotype-Roman"/>
              </w:rPr>
              <w:t>Effectively manage public health programs and projects.</w:t>
            </w:r>
          </w:p>
          <w:p w14:paraId="5D0167C1" w14:textId="77777777" w:rsidR="00C25FD7" w:rsidRPr="0012653D" w:rsidRDefault="00C25FD7" w:rsidP="007D24A4">
            <w:pPr>
              <w:autoSpaceDE w:val="0"/>
              <w:autoSpaceDN w:val="0"/>
              <w:adjustRightInd w:val="0"/>
              <w:jc w:val="center"/>
              <w:rPr>
                <w:rFonts w:cs="PalatinoLinotype-Roman"/>
              </w:rPr>
            </w:pPr>
          </w:p>
          <w:p w14:paraId="19F63141" w14:textId="77777777" w:rsidR="00C25FD7" w:rsidRPr="0012653D" w:rsidRDefault="00C25FD7" w:rsidP="007D24A4">
            <w:pPr>
              <w:autoSpaceDE w:val="0"/>
              <w:autoSpaceDN w:val="0"/>
              <w:adjustRightInd w:val="0"/>
              <w:jc w:val="center"/>
              <w:rPr>
                <w:rFonts w:cs="PalatinoLinotype-Roman"/>
              </w:rPr>
            </w:pPr>
            <w:r w:rsidRPr="0012653D">
              <w:rPr>
                <w:rFonts w:cs="PalatinoLinotype-Roman"/>
              </w:rPr>
              <w:t>Apply principles and theory of budget preparation, managerial accounting, and financial management to organizations in the health sector.</w:t>
            </w:r>
          </w:p>
        </w:tc>
      </w:tr>
      <w:tr w:rsidR="00C25FD7" w:rsidRPr="0012653D" w14:paraId="07BB10D8" w14:textId="77777777" w:rsidTr="00C25FD7">
        <w:trPr>
          <w:trHeight w:val="365"/>
        </w:trPr>
        <w:tc>
          <w:tcPr>
            <w:tcW w:w="1866" w:type="pct"/>
            <w:vAlign w:val="center"/>
          </w:tcPr>
          <w:p w14:paraId="7D6AC803" w14:textId="77777777" w:rsidR="00C25FD7" w:rsidRPr="0012653D" w:rsidRDefault="00C25FD7" w:rsidP="00153613">
            <w:pPr>
              <w:jc w:val="center"/>
            </w:pPr>
            <w:r w:rsidRPr="0012653D">
              <w:t>Explain the format and contents of a healthcare organization’s financial statements</w:t>
            </w:r>
          </w:p>
        </w:tc>
        <w:tc>
          <w:tcPr>
            <w:tcW w:w="1567" w:type="pct"/>
            <w:vMerge/>
            <w:vAlign w:val="center"/>
          </w:tcPr>
          <w:p w14:paraId="7307CF60"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0DAB8286" w14:textId="77777777" w:rsidR="00C25FD7" w:rsidRPr="0012653D" w:rsidRDefault="00C25FD7" w:rsidP="00FF5C44">
            <w:pPr>
              <w:autoSpaceDE w:val="0"/>
              <w:autoSpaceDN w:val="0"/>
              <w:adjustRightInd w:val="0"/>
              <w:jc w:val="center"/>
              <w:rPr>
                <w:rFonts w:cs="PalatinoLinotype-Roman"/>
              </w:rPr>
            </w:pPr>
          </w:p>
        </w:tc>
      </w:tr>
      <w:tr w:rsidR="00C25FD7" w:rsidRPr="0012653D" w14:paraId="688D8DB2" w14:textId="77777777" w:rsidTr="00C25FD7">
        <w:trPr>
          <w:trHeight w:val="245"/>
        </w:trPr>
        <w:tc>
          <w:tcPr>
            <w:tcW w:w="1866" w:type="pct"/>
            <w:vAlign w:val="center"/>
          </w:tcPr>
          <w:p w14:paraId="2E81F0DB" w14:textId="77777777" w:rsidR="00C25FD7" w:rsidRPr="0012653D" w:rsidRDefault="00C25FD7" w:rsidP="00443AA6">
            <w:pPr>
              <w:jc w:val="center"/>
            </w:pPr>
            <w:r w:rsidRPr="0012653D">
              <w:t>Assess a healthcare organization’s financial condition</w:t>
            </w:r>
          </w:p>
        </w:tc>
        <w:tc>
          <w:tcPr>
            <w:tcW w:w="1567" w:type="pct"/>
            <w:vMerge/>
            <w:vAlign w:val="center"/>
          </w:tcPr>
          <w:p w14:paraId="43E8EE20"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5A040DAD" w14:textId="77777777" w:rsidR="00C25FD7" w:rsidRPr="0012653D" w:rsidRDefault="00C25FD7" w:rsidP="00FF5C44">
            <w:pPr>
              <w:autoSpaceDE w:val="0"/>
              <w:autoSpaceDN w:val="0"/>
              <w:adjustRightInd w:val="0"/>
              <w:jc w:val="center"/>
              <w:rPr>
                <w:rFonts w:cs="PalatinoLinotype-Roman"/>
              </w:rPr>
            </w:pPr>
          </w:p>
        </w:tc>
      </w:tr>
      <w:tr w:rsidR="00C25FD7" w:rsidRPr="0012653D" w14:paraId="6E734A72" w14:textId="77777777" w:rsidTr="00C25FD7">
        <w:trPr>
          <w:trHeight w:val="295"/>
        </w:trPr>
        <w:tc>
          <w:tcPr>
            <w:tcW w:w="1866" w:type="pct"/>
            <w:vAlign w:val="center"/>
          </w:tcPr>
          <w:p w14:paraId="1981DC6E" w14:textId="77777777" w:rsidR="00C25FD7" w:rsidRPr="0012653D" w:rsidRDefault="00C25FD7" w:rsidP="00153613">
            <w:pPr>
              <w:jc w:val="center"/>
            </w:pPr>
            <w:r w:rsidRPr="0012653D">
              <w:t>Apply basic managerial accounting concepts, including costing, pricing, and budgeting</w:t>
            </w:r>
          </w:p>
        </w:tc>
        <w:tc>
          <w:tcPr>
            <w:tcW w:w="1567" w:type="pct"/>
            <w:vMerge/>
            <w:vAlign w:val="center"/>
          </w:tcPr>
          <w:p w14:paraId="5380CFF4"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0FB6AF64" w14:textId="77777777" w:rsidR="00C25FD7" w:rsidRPr="0012653D" w:rsidRDefault="00C25FD7" w:rsidP="00FF5C44">
            <w:pPr>
              <w:autoSpaceDE w:val="0"/>
              <w:autoSpaceDN w:val="0"/>
              <w:adjustRightInd w:val="0"/>
              <w:jc w:val="center"/>
              <w:rPr>
                <w:rFonts w:cs="PalatinoLinotype-Roman"/>
              </w:rPr>
            </w:pPr>
          </w:p>
        </w:tc>
      </w:tr>
      <w:tr w:rsidR="00C25FD7" w:rsidRPr="0012653D" w14:paraId="51E87DEA" w14:textId="77777777" w:rsidTr="00C25FD7">
        <w:trPr>
          <w:trHeight w:val="295"/>
        </w:trPr>
        <w:tc>
          <w:tcPr>
            <w:tcW w:w="1866" w:type="pct"/>
            <w:vAlign w:val="center"/>
          </w:tcPr>
          <w:p w14:paraId="57FBDD51" w14:textId="77777777" w:rsidR="00C25FD7" w:rsidRPr="0012653D" w:rsidRDefault="00C25FD7" w:rsidP="00153613">
            <w:pPr>
              <w:jc w:val="center"/>
            </w:pPr>
            <w:r w:rsidRPr="0012653D">
              <w:t>Perform basic time value analyses</w:t>
            </w:r>
          </w:p>
        </w:tc>
        <w:tc>
          <w:tcPr>
            <w:tcW w:w="1567" w:type="pct"/>
            <w:vMerge/>
            <w:vAlign w:val="center"/>
          </w:tcPr>
          <w:p w14:paraId="12D06E4F"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61248AAA" w14:textId="77777777" w:rsidR="00C25FD7" w:rsidRPr="0012653D" w:rsidRDefault="00C25FD7" w:rsidP="00FF5C44">
            <w:pPr>
              <w:autoSpaceDE w:val="0"/>
              <w:autoSpaceDN w:val="0"/>
              <w:adjustRightInd w:val="0"/>
              <w:jc w:val="center"/>
              <w:rPr>
                <w:rFonts w:cs="PalatinoLinotype-Roman"/>
              </w:rPr>
            </w:pPr>
          </w:p>
        </w:tc>
      </w:tr>
      <w:tr w:rsidR="00C25FD7" w:rsidRPr="0012653D" w14:paraId="13423244" w14:textId="77777777" w:rsidTr="00C25FD7">
        <w:trPr>
          <w:trHeight w:val="365"/>
        </w:trPr>
        <w:tc>
          <w:tcPr>
            <w:tcW w:w="1866" w:type="pct"/>
            <w:vAlign w:val="center"/>
          </w:tcPr>
          <w:p w14:paraId="5F3351E6" w14:textId="6A1DD1B1" w:rsidR="00C25FD7" w:rsidRPr="0012653D" w:rsidRDefault="00C25FD7" w:rsidP="002446E3">
            <w:pPr>
              <w:jc w:val="center"/>
            </w:pPr>
            <w:r>
              <w:t>Review</w:t>
            </w:r>
            <w:r w:rsidRPr="0012653D">
              <w:t xml:space="preserve"> basic financial risk and return concepts and how they apply to financial decision making </w:t>
            </w:r>
          </w:p>
        </w:tc>
        <w:tc>
          <w:tcPr>
            <w:tcW w:w="1567" w:type="pct"/>
            <w:vMerge/>
            <w:vAlign w:val="center"/>
          </w:tcPr>
          <w:p w14:paraId="12C8D619"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3DCA4191" w14:textId="77777777" w:rsidR="00C25FD7" w:rsidRPr="0012653D" w:rsidRDefault="00C25FD7" w:rsidP="00FF5C44">
            <w:pPr>
              <w:autoSpaceDE w:val="0"/>
              <w:autoSpaceDN w:val="0"/>
              <w:adjustRightInd w:val="0"/>
              <w:jc w:val="center"/>
              <w:rPr>
                <w:rFonts w:cs="PalatinoLinotype-Roman"/>
              </w:rPr>
            </w:pPr>
          </w:p>
        </w:tc>
      </w:tr>
      <w:tr w:rsidR="00C25FD7" w:rsidRPr="0012653D" w14:paraId="3BFDC32A" w14:textId="77777777" w:rsidTr="00C25FD7">
        <w:trPr>
          <w:trHeight w:val="245"/>
        </w:trPr>
        <w:tc>
          <w:tcPr>
            <w:tcW w:w="1866" w:type="pct"/>
            <w:vAlign w:val="center"/>
          </w:tcPr>
          <w:p w14:paraId="6D8F2554" w14:textId="77777777" w:rsidR="00C25FD7" w:rsidRPr="0012653D" w:rsidRDefault="00C25FD7" w:rsidP="00443AA6">
            <w:pPr>
              <w:jc w:val="center"/>
            </w:pPr>
            <w:r w:rsidRPr="0012653D">
              <w:t>Understand the types of financing used by healthcare organizations</w:t>
            </w:r>
          </w:p>
        </w:tc>
        <w:tc>
          <w:tcPr>
            <w:tcW w:w="1567" w:type="pct"/>
            <w:vMerge/>
            <w:vAlign w:val="center"/>
          </w:tcPr>
          <w:p w14:paraId="0DEE7549"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10162107" w14:textId="77777777" w:rsidR="00C25FD7" w:rsidRPr="0012653D" w:rsidRDefault="00C25FD7" w:rsidP="00FF5C44">
            <w:pPr>
              <w:autoSpaceDE w:val="0"/>
              <w:autoSpaceDN w:val="0"/>
              <w:adjustRightInd w:val="0"/>
              <w:jc w:val="center"/>
              <w:rPr>
                <w:rFonts w:cs="PalatinoLinotype-Roman"/>
              </w:rPr>
            </w:pPr>
          </w:p>
        </w:tc>
      </w:tr>
      <w:tr w:rsidR="00C25FD7" w:rsidRPr="0012653D" w14:paraId="2D3B0CF7" w14:textId="77777777" w:rsidTr="00C25FD7">
        <w:trPr>
          <w:trHeight w:val="245"/>
        </w:trPr>
        <w:tc>
          <w:tcPr>
            <w:tcW w:w="1866" w:type="pct"/>
            <w:vAlign w:val="center"/>
          </w:tcPr>
          <w:p w14:paraId="1134EFE3" w14:textId="77777777" w:rsidR="00C25FD7" w:rsidRPr="0012653D" w:rsidRDefault="00C25FD7" w:rsidP="00443AA6">
            <w:pPr>
              <w:jc w:val="center"/>
            </w:pPr>
            <w:r w:rsidRPr="0012653D">
              <w:t xml:space="preserve">Estimate the cost of capital of a healthcare organization </w:t>
            </w:r>
          </w:p>
        </w:tc>
        <w:tc>
          <w:tcPr>
            <w:tcW w:w="1567" w:type="pct"/>
            <w:vMerge/>
            <w:vAlign w:val="center"/>
          </w:tcPr>
          <w:p w14:paraId="535E8553"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6C2D9F09" w14:textId="77777777" w:rsidR="00C25FD7" w:rsidRPr="0012653D" w:rsidRDefault="00C25FD7" w:rsidP="00FF5C44">
            <w:pPr>
              <w:autoSpaceDE w:val="0"/>
              <w:autoSpaceDN w:val="0"/>
              <w:adjustRightInd w:val="0"/>
              <w:jc w:val="center"/>
              <w:rPr>
                <w:rFonts w:cs="PalatinoLinotype-Roman"/>
              </w:rPr>
            </w:pPr>
          </w:p>
        </w:tc>
      </w:tr>
      <w:tr w:rsidR="00C25FD7" w:rsidRPr="0012653D" w14:paraId="2E8EF343" w14:textId="77777777" w:rsidTr="00C25FD7">
        <w:trPr>
          <w:trHeight w:val="185"/>
        </w:trPr>
        <w:tc>
          <w:tcPr>
            <w:tcW w:w="1866" w:type="pct"/>
            <w:vAlign w:val="center"/>
          </w:tcPr>
          <w:p w14:paraId="4D6D1A66" w14:textId="77777777" w:rsidR="00C25FD7" w:rsidRPr="0012653D" w:rsidRDefault="00C25FD7" w:rsidP="002446E3">
            <w:pPr>
              <w:jc w:val="center"/>
            </w:pPr>
            <w:r w:rsidRPr="0012653D">
              <w:t>Explain how healthcare organizations establish their capital structures</w:t>
            </w:r>
          </w:p>
        </w:tc>
        <w:tc>
          <w:tcPr>
            <w:tcW w:w="1567" w:type="pct"/>
            <w:vMerge/>
            <w:vAlign w:val="center"/>
          </w:tcPr>
          <w:p w14:paraId="5F9977FD" w14:textId="77777777" w:rsidR="00C25FD7" w:rsidRPr="0012653D" w:rsidRDefault="00C25FD7" w:rsidP="00FF5C44">
            <w:pPr>
              <w:autoSpaceDE w:val="0"/>
              <w:autoSpaceDN w:val="0"/>
              <w:adjustRightInd w:val="0"/>
              <w:jc w:val="center"/>
              <w:rPr>
                <w:rFonts w:cs="PalatinoLinotype-Roman"/>
              </w:rPr>
            </w:pPr>
          </w:p>
        </w:tc>
        <w:tc>
          <w:tcPr>
            <w:tcW w:w="1567" w:type="pct"/>
            <w:vMerge/>
          </w:tcPr>
          <w:p w14:paraId="1D9D172E" w14:textId="77777777" w:rsidR="00C25FD7" w:rsidRPr="0012653D" w:rsidRDefault="00C25FD7" w:rsidP="00FF5C44">
            <w:pPr>
              <w:autoSpaceDE w:val="0"/>
              <w:autoSpaceDN w:val="0"/>
              <w:adjustRightInd w:val="0"/>
              <w:jc w:val="center"/>
              <w:rPr>
                <w:rFonts w:cs="PalatinoLinotype-Roman"/>
              </w:rPr>
            </w:pPr>
          </w:p>
        </w:tc>
      </w:tr>
      <w:tr w:rsidR="00C25FD7" w:rsidRPr="0012653D" w14:paraId="35509B59" w14:textId="77777777" w:rsidTr="00C25FD7">
        <w:trPr>
          <w:trHeight w:val="365"/>
        </w:trPr>
        <w:tc>
          <w:tcPr>
            <w:tcW w:w="1866" w:type="pct"/>
            <w:vAlign w:val="center"/>
          </w:tcPr>
          <w:p w14:paraId="3D1729FB" w14:textId="77777777" w:rsidR="00C25FD7" w:rsidRPr="0012653D" w:rsidRDefault="00C25FD7" w:rsidP="002446E3">
            <w:pPr>
              <w:jc w:val="center"/>
            </w:pPr>
            <w:r w:rsidRPr="0012653D">
              <w:t>Perform basic capital investment analyses</w:t>
            </w:r>
          </w:p>
        </w:tc>
        <w:tc>
          <w:tcPr>
            <w:tcW w:w="1567" w:type="pct"/>
            <w:vMerge w:val="restart"/>
            <w:vAlign w:val="center"/>
          </w:tcPr>
          <w:p w14:paraId="20D1CBBE" w14:textId="77777777" w:rsidR="00C25FD7" w:rsidRPr="0012653D" w:rsidRDefault="00C25FD7" w:rsidP="0054427B">
            <w:pPr>
              <w:autoSpaceDE w:val="0"/>
              <w:autoSpaceDN w:val="0"/>
              <w:adjustRightInd w:val="0"/>
              <w:jc w:val="center"/>
              <w:rPr>
                <w:rFonts w:cs="PalatinoLinotype-Roman"/>
              </w:rPr>
            </w:pPr>
            <w:r w:rsidRPr="0012653D">
              <w:rPr>
                <w:rFonts w:cs="PalatinoLinotype-Roman"/>
              </w:rPr>
              <w:t>Evaluate clinical and organizational performance using statistical and operations management techniques and procedures.</w:t>
            </w:r>
          </w:p>
        </w:tc>
        <w:tc>
          <w:tcPr>
            <w:tcW w:w="1567" w:type="pct"/>
            <w:vMerge/>
          </w:tcPr>
          <w:p w14:paraId="2B820042" w14:textId="77777777" w:rsidR="00C25FD7" w:rsidRPr="0012653D" w:rsidRDefault="00C25FD7" w:rsidP="0054427B">
            <w:pPr>
              <w:autoSpaceDE w:val="0"/>
              <w:autoSpaceDN w:val="0"/>
              <w:adjustRightInd w:val="0"/>
              <w:jc w:val="center"/>
              <w:rPr>
                <w:rFonts w:cs="PalatinoLinotype-Roman"/>
              </w:rPr>
            </w:pPr>
          </w:p>
        </w:tc>
      </w:tr>
      <w:tr w:rsidR="00C25FD7" w:rsidRPr="0012653D" w14:paraId="70155C6B" w14:textId="77777777" w:rsidTr="00C25FD7">
        <w:trPr>
          <w:trHeight w:val="365"/>
        </w:trPr>
        <w:tc>
          <w:tcPr>
            <w:tcW w:w="1866" w:type="pct"/>
            <w:vAlign w:val="center"/>
          </w:tcPr>
          <w:p w14:paraId="70648816" w14:textId="77777777" w:rsidR="00C25FD7" w:rsidRPr="0012653D" w:rsidRDefault="00C25FD7" w:rsidP="002446E3">
            <w:pPr>
              <w:jc w:val="center"/>
            </w:pPr>
            <w:r w:rsidRPr="0012653D">
              <w:t>Explain basic current asset management techniques</w:t>
            </w:r>
          </w:p>
        </w:tc>
        <w:tc>
          <w:tcPr>
            <w:tcW w:w="1567" w:type="pct"/>
            <w:vMerge/>
            <w:vAlign w:val="center"/>
          </w:tcPr>
          <w:p w14:paraId="472F1B7C" w14:textId="77777777" w:rsidR="00C25FD7" w:rsidRPr="0012653D" w:rsidRDefault="00C25FD7" w:rsidP="0054427B">
            <w:pPr>
              <w:autoSpaceDE w:val="0"/>
              <w:autoSpaceDN w:val="0"/>
              <w:adjustRightInd w:val="0"/>
              <w:jc w:val="center"/>
              <w:rPr>
                <w:rFonts w:cs="PalatinoLinotype-Roman"/>
              </w:rPr>
            </w:pPr>
          </w:p>
        </w:tc>
        <w:tc>
          <w:tcPr>
            <w:tcW w:w="1567" w:type="pct"/>
            <w:vMerge/>
          </w:tcPr>
          <w:p w14:paraId="753E3F75" w14:textId="77777777" w:rsidR="00C25FD7" w:rsidRPr="0012653D" w:rsidRDefault="00C25FD7" w:rsidP="0054427B">
            <w:pPr>
              <w:autoSpaceDE w:val="0"/>
              <w:autoSpaceDN w:val="0"/>
              <w:adjustRightInd w:val="0"/>
              <w:jc w:val="center"/>
              <w:rPr>
                <w:rFonts w:cs="PalatinoLinotype-Roman"/>
              </w:rPr>
            </w:pPr>
          </w:p>
        </w:tc>
      </w:tr>
    </w:tbl>
    <w:p w14:paraId="7E876AE1" w14:textId="77777777" w:rsidR="00D1357C" w:rsidRPr="0012653D" w:rsidRDefault="00FC016E" w:rsidP="003853B3">
      <w:pPr>
        <w:tabs>
          <w:tab w:val="left" w:pos="-720"/>
          <w:tab w:val="left" w:pos="0"/>
          <w:tab w:val="left" w:pos="720"/>
        </w:tabs>
        <w:suppressAutoHyphens/>
        <w:spacing w:after="0" w:line="240" w:lineRule="auto"/>
        <w:ind w:left="720" w:hanging="720"/>
        <w:rPr>
          <w:rFonts w:cs="Arial"/>
          <w:spacing w:val="-2"/>
        </w:rPr>
      </w:pPr>
      <w:r w:rsidRPr="0012653D">
        <w:rPr>
          <w:rFonts w:cs="Arial"/>
          <w:spacing w:val="-2"/>
        </w:rPr>
        <w:tab/>
      </w:r>
    </w:p>
    <w:p w14:paraId="2C1C3D3D" w14:textId="77777777" w:rsidR="008601C9" w:rsidRDefault="008601C9" w:rsidP="003853B3">
      <w:pPr>
        <w:tabs>
          <w:tab w:val="left" w:pos="-720"/>
          <w:tab w:val="left" w:pos="0"/>
          <w:tab w:val="left" w:pos="720"/>
        </w:tabs>
        <w:suppressAutoHyphens/>
        <w:spacing w:after="0" w:line="240" w:lineRule="auto"/>
        <w:ind w:left="720" w:hanging="720"/>
        <w:rPr>
          <w:rFonts w:ascii="Arial" w:hAnsi="Arial" w:cs="Arial"/>
          <w:spacing w:val="-2"/>
          <w:sz w:val="24"/>
          <w:szCs w:val="24"/>
        </w:rPr>
      </w:pPr>
    </w:p>
    <w:p w14:paraId="52661E9B" w14:textId="77777777" w:rsidR="00F43BB4" w:rsidRPr="00784784" w:rsidRDefault="00F43BB4" w:rsidP="003853B3">
      <w:pPr>
        <w:pStyle w:val="Heading2"/>
        <w:spacing w:before="0" w:line="240" w:lineRule="auto"/>
        <w:contextualSpacing/>
        <w:rPr>
          <w:rFonts w:ascii="Arial" w:eastAsia="Times New Roman" w:hAnsi="Arial" w:cs="Arial"/>
          <w:sz w:val="24"/>
          <w:szCs w:val="24"/>
          <w:bdr w:val="none" w:sz="0" w:space="0" w:color="auto" w:frame="1"/>
        </w:rPr>
      </w:pPr>
      <w:r w:rsidRPr="001224EB">
        <w:rPr>
          <w:rFonts w:ascii="Arial" w:eastAsia="Times New Roman" w:hAnsi="Arial" w:cs="Arial"/>
          <w:sz w:val="24"/>
          <w:szCs w:val="24"/>
          <w:bdr w:val="none" w:sz="0" w:space="0" w:color="auto" w:frame="1"/>
        </w:rPr>
        <w:t>Instructional Methods</w:t>
      </w:r>
    </w:p>
    <w:p w14:paraId="32B10B28" w14:textId="77777777" w:rsidR="003331C7" w:rsidRDefault="003331C7" w:rsidP="003853B3">
      <w:pPr>
        <w:spacing w:after="0" w:line="240" w:lineRule="auto"/>
        <w:contextualSpacing/>
        <w:rPr>
          <w:rFonts w:ascii="Arial" w:hAnsi="Arial" w:cs="Arial"/>
          <w:i/>
          <w:sz w:val="24"/>
          <w:szCs w:val="24"/>
        </w:rPr>
      </w:pPr>
    </w:p>
    <w:p w14:paraId="4D05D81E" w14:textId="77777777" w:rsidR="0054427B" w:rsidRDefault="0054427B" w:rsidP="0054427B">
      <w:pPr>
        <w:pStyle w:val="Heading2"/>
        <w:spacing w:before="0" w:line="240" w:lineRule="auto"/>
        <w:contextualSpacing/>
        <w:rPr>
          <w:rFonts w:ascii="Arial" w:hAnsi="Arial" w:cs="Arial"/>
          <w:b w:val="0"/>
          <w:snapToGrid w:val="0"/>
          <w:sz w:val="24"/>
          <w:szCs w:val="24"/>
        </w:rPr>
      </w:pPr>
      <w:r w:rsidRPr="000E2A3A">
        <w:rPr>
          <w:rFonts w:ascii="Arial" w:hAnsi="Arial" w:cs="Arial"/>
          <w:b w:val="0"/>
          <w:snapToGrid w:val="0"/>
          <w:sz w:val="24"/>
          <w:szCs w:val="24"/>
        </w:rPr>
        <w:t>Readings, lectures, and discussion are the primary learning tools. The benefits that you receive from this course are directly related to your class preparation and participation---in other words, to the effort that you put into the course.</w:t>
      </w:r>
    </w:p>
    <w:p w14:paraId="7440E7E3" w14:textId="77777777" w:rsidR="001224EB" w:rsidRDefault="001224EB" w:rsidP="003853B3">
      <w:pPr>
        <w:spacing w:after="0" w:line="240" w:lineRule="auto"/>
        <w:contextualSpacing/>
        <w:rPr>
          <w:rFonts w:ascii="Arial" w:eastAsia="Times New Roman" w:hAnsi="Arial" w:cs="Arial"/>
          <w:sz w:val="24"/>
          <w:szCs w:val="24"/>
          <w:shd w:val="clear" w:color="auto" w:fill="19108C"/>
        </w:rPr>
      </w:pPr>
    </w:p>
    <w:p w14:paraId="790CEC5E" w14:textId="77777777" w:rsidR="00443AA6" w:rsidRDefault="00443AA6" w:rsidP="003853B3">
      <w:pPr>
        <w:spacing w:after="0" w:line="240" w:lineRule="auto"/>
        <w:contextualSpacing/>
        <w:rPr>
          <w:rFonts w:ascii="Arial" w:eastAsia="Times New Roman" w:hAnsi="Arial" w:cs="Arial"/>
          <w:sz w:val="24"/>
          <w:szCs w:val="24"/>
          <w:shd w:val="clear" w:color="auto" w:fill="19108C"/>
        </w:rPr>
      </w:pPr>
    </w:p>
    <w:p w14:paraId="7FD4CA8E" w14:textId="77777777" w:rsidR="00443AA6" w:rsidRDefault="00443AA6" w:rsidP="003853B3">
      <w:pPr>
        <w:spacing w:after="0" w:line="240" w:lineRule="auto"/>
        <w:contextualSpacing/>
        <w:rPr>
          <w:rFonts w:ascii="Arial" w:eastAsia="Times New Roman" w:hAnsi="Arial" w:cs="Arial"/>
          <w:sz w:val="24"/>
          <w:szCs w:val="24"/>
          <w:shd w:val="clear" w:color="auto" w:fill="19108C"/>
        </w:rPr>
      </w:pPr>
    </w:p>
    <w:p w14:paraId="4C12F100" w14:textId="77777777" w:rsidR="00443AA6" w:rsidRDefault="00443AA6" w:rsidP="003853B3">
      <w:pPr>
        <w:spacing w:after="0" w:line="240" w:lineRule="auto"/>
        <w:contextualSpacing/>
        <w:rPr>
          <w:rFonts w:ascii="Arial" w:eastAsia="Times New Roman" w:hAnsi="Arial" w:cs="Arial"/>
          <w:sz w:val="24"/>
          <w:szCs w:val="24"/>
          <w:shd w:val="clear" w:color="auto" w:fill="19108C"/>
        </w:rPr>
      </w:pPr>
    </w:p>
    <w:p w14:paraId="0DB465CB" w14:textId="77777777" w:rsidR="00B71462" w:rsidRPr="00E65148" w:rsidRDefault="00026433"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F3BECE5">
          <v:rect id="_x0000_i1028" style="width:472.5pt;height:.05pt" o:hralign="center" o:hrstd="t" o:hrnoshade="t" o:hr="t" fillcolor="#444" stroked="f"/>
        </w:pict>
      </w:r>
    </w:p>
    <w:p w14:paraId="5CB1D996" w14:textId="77777777" w:rsidR="00EF02CC" w:rsidRDefault="00EF02CC" w:rsidP="003853B3">
      <w:pPr>
        <w:shd w:val="clear" w:color="auto" w:fill="FFFFFF"/>
        <w:spacing w:after="0" w:line="240" w:lineRule="auto"/>
        <w:contextualSpacing/>
        <w:textAlignment w:val="baseline"/>
        <w:rPr>
          <w:rFonts w:ascii="Arial" w:eastAsia="Times New Roman" w:hAnsi="Arial" w:cs="Arial"/>
          <w:sz w:val="24"/>
          <w:szCs w:val="24"/>
        </w:rPr>
      </w:pPr>
    </w:p>
    <w:p w14:paraId="2DF53C37" w14:textId="77777777" w:rsidR="00835CC9" w:rsidRPr="00835CC9" w:rsidRDefault="00835CC9" w:rsidP="003853B3">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DESCRIPTION OF COURSE CONTENT</w:t>
      </w:r>
    </w:p>
    <w:p w14:paraId="3413D2F6" w14:textId="77777777"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14:paraId="5B10A0AD" w14:textId="77777777" w:rsidR="00C550E0" w:rsidRDefault="001224EB" w:rsidP="003853B3">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Course</w:t>
      </w:r>
      <w:r w:rsidR="00835CC9" w:rsidRPr="005C2C67">
        <w:rPr>
          <w:rFonts w:ascii="Arial" w:eastAsia="Times New Roman" w:hAnsi="Arial" w:cs="Arial"/>
          <w:b/>
          <w:sz w:val="24"/>
          <w:szCs w:val="24"/>
        </w:rPr>
        <w:t xml:space="preserve"> Schedule</w:t>
      </w:r>
    </w:p>
    <w:p w14:paraId="056E22A7" w14:textId="77777777" w:rsidR="00C550E0" w:rsidRPr="005C2C67" w:rsidRDefault="00C550E0" w:rsidP="003853B3">
      <w:pPr>
        <w:shd w:val="clear" w:color="auto" w:fill="FFFFFF"/>
        <w:spacing w:after="0" w:line="240" w:lineRule="auto"/>
        <w:contextualSpacing/>
        <w:textAlignment w:val="baseline"/>
        <w:rPr>
          <w:rFonts w:ascii="Arial" w:eastAsia="Times New Roman" w:hAnsi="Arial" w:cs="Arial"/>
          <w:b/>
          <w:sz w:val="24"/>
          <w:szCs w:val="24"/>
        </w:rPr>
      </w:pPr>
    </w:p>
    <w:tbl>
      <w:tblPr>
        <w:tblStyle w:val="TableGrid"/>
        <w:tblW w:w="0" w:type="auto"/>
        <w:tblInd w:w="108" w:type="dxa"/>
        <w:tblLook w:val="04A0" w:firstRow="1" w:lastRow="0" w:firstColumn="1" w:lastColumn="0" w:noHBand="0" w:noVBand="1"/>
      </w:tblPr>
      <w:tblGrid>
        <w:gridCol w:w="990"/>
        <w:gridCol w:w="1030"/>
        <w:gridCol w:w="5900"/>
        <w:gridCol w:w="1908"/>
      </w:tblGrid>
      <w:tr w:rsidR="00C550E0" w:rsidRPr="00B7734D" w14:paraId="22AC503D" w14:textId="77777777" w:rsidTr="00917C92">
        <w:trPr>
          <w:cantSplit/>
          <w:trHeight w:val="360"/>
          <w:tblHeader/>
        </w:trPr>
        <w:tc>
          <w:tcPr>
            <w:tcW w:w="990" w:type="dxa"/>
            <w:shd w:val="clear" w:color="auto" w:fill="auto"/>
            <w:vAlign w:val="center"/>
          </w:tcPr>
          <w:p w14:paraId="27F0EEC8" w14:textId="77777777" w:rsidR="00C550E0" w:rsidRPr="00B7734D" w:rsidRDefault="00C550E0" w:rsidP="00917C92">
            <w:pPr>
              <w:contextualSpacing/>
              <w:jc w:val="center"/>
              <w:textAlignment w:val="baseline"/>
              <w:rPr>
                <w:rFonts w:ascii="Arial" w:eastAsia="Times New Roman" w:hAnsi="Arial" w:cs="Arial"/>
                <w:b/>
                <w:sz w:val="24"/>
                <w:szCs w:val="24"/>
              </w:rPr>
            </w:pPr>
            <w:r w:rsidRPr="00B7734D">
              <w:rPr>
                <w:rFonts w:ascii="Arial" w:eastAsia="Times New Roman" w:hAnsi="Arial" w:cs="Arial"/>
                <w:b/>
                <w:sz w:val="24"/>
                <w:szCs w:val="24"/>
              </w:rPr>
              <w:t>Week</w:t>
            </w:r>
          </w:p>
        </w:tc>
        <w:tc>
          <w:tcPr>
            <w:tcW w:w="1030" w:type="dxa"/>
            <w:shd w:val="clear" w:color="auto" w:fill="auto"/>
            <w:vAlign w:val="center"/>
          </w:tcPr>
          <w:p w14:paraId="610531A4" w14:textId="77777777" w:rsidR="00C550E0" w:rsidRPr="00B7734D" w:rsidRDefault="00C550E0" w:rsidP="00917C92">
            <w:pPr>
              <w:contextualSpacing/>
              <w:jc w:val="right"/>
              <w:textAlignment w:val="baseline"/>
              <w:rPr>
                <w:rFonts w:ascii="Arial" w:eastAsia="Times New Roman" w:hAnsi="Arial" w:cs="Arial"/>
                <w:b/>
                <w:sz w:val="24"/>
                <w:szCs w:val="24"/>
              </w:rPr>
            </w:pPr>
            <w:r w:rsidRPr="00B7734D">
              <w:rPr>
                <w:rFonts w:ascii="Arial" w:eastAsia="Times New Roman" w:hAnsi="Arial" w:cs="Arial"/>
                <w:b/>
                <w:sz w:val="24"/>
                <w:szCs w:val="24"/>
              </w:rPr>
              <w:t>Date(s)</w:t>
            </w:r>
          </w:p>
        </w:tc>
        <w:tc>
          <w:tcPr>
            <w:tcW w:w="5900" w:type="dxa"/>
            <w:shd w:val="clear" w:color="auto" w:fill="auto"/>
            <w:vAlign w:val="center"/>
          </w:tcPr>
          <w:p w14:paraId="1F4E4941" w14:textId="77777777" w:rsidR="00C550E0" w:rsidRPr="00B7734D" w:rsidRDefault="00C550E0" w:rsidP="00917C92">
            <w:pPr>
              <w:contextualSpacing/>
              <w:textAlignment w:val="baseline"/>
              <w:rPr>
                <w:rFonts w:ascii="Arial" w:eastAsia="Times New Roman" w:hAnsi="Arial" w:cs="Arial"/>
                <w:b/>
                <w:sz w:val="24"/>
                <w:szCs w:val="24"/>
              </w:rPr>
            </w:pPr>
            <w:r w:rsidRPr="00B7734D">
              <w:rPr>
                <w:rFonts w:ascii="Arial" w:eastAsia="Times New Roman" w:hAnsi="Arial" w:cs="Arial"/>
                <w:b/>
                <w:sz w:val="24"/>
                <w:szCs w:val="24"/>
              </w:rPr>
              <w:t>Topic(s)</w:t>
            </w:r>
          </w:p>
        </w:tc>
        <w:tc>
          <w:tcPr>
            <w:tcW w:w="1908" w:type="dxa"/>
            <w:vAlign w:val="center"/>
          </w:tcPr>
          <w:p w14:paraId="195D12F0" w14:textId="77777777" w:rsidR="00C550E0" w:rsidRPr="00B7734D" w:rsidRDefault="00C550E0" w:rsidP="00917C92">
            <w:pPr>
              <w:contextualSpacing/>
              <w:textAlignment w:val="baseline"/>
              <w:rPr>
                <w:rFonts w:ascii="Arial" w:eastAsia="Times New Roman" w:hAnsi="Arial" w:cs="Arial"/>
                <w:b/>
                <w:sz w:val="24"/>
                <w:szCs w:val="24"/>
              </w:rPr>
            </w:pPr>
            <w:r w:rsidRPr="00B7734D">
              <w:rPr>
                <w:rFonts w:ascii="Arial" w:eastAsia="Times New Roman" w:hAnsi="Arial" w:cs="Arial"/>
                <w:b/>
                <w:sz w:val="24"/>
                <w:szCs w:val="24"/>
              </w:rPr>
              <w:t>Text Chapter</w:t>
            </w:r>
          </w:p>
        </w:tc>
      </w:tr>
      <w:tr w:rsidR="00C550E0" w:rsidRPr="00B7734D" w14:paraId="7601BBF4" w14:textId="77777777" w:rsidTr="001754B8">
        <w:trPr>
          <w:cantSplit/>
          <w:trHeight w:val="576"/>
        </w:trPr>
        <w:tc>
          <w:tcPr>
            <w:tcW w:w="990" w:type="dxa"/>
            <w:shd w:val="clear" w:color="auto" w:fill="auto"/>
            <w:vAlign w:val="center"/>
          </w:tcPr>
          <w:p w14:paraId="478EFFD6" w14:textId="77777777" w:rsidR="00C550E0" w:rsidRPr="00B7734D" w:rsidRDefault="00C550E0"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w:t>
            </w:r>
          </w:p>
        </w:tc>
        <w:tc>
          <w:tcPr>
            <w:tcW w:w="1030" w:type="dxa"/>
            <w:shd w:val="clear" w:color="auto" w:fill="auto"/>
            <w:vAlign w:val="center"/>
          </w:tcPr>
          <w:p w14:paraId="53F9A01D" w14:textId="0FACFCB4" w:rsidR="00C550E0" w:rsidRPr="00B7734D" w:rsidRDefault="00C550E0" w:rsidP="00917C92">
            <w:pPr>
              <w:contextualSpacing/>
              <w:jc w:val="right"/>
              <w:textAlignment w:val="baseline"/>
              <w:rPr>
                <w:rFonts w:ascii="Arial" w:eastAsia="Times New Roman" w:hAnsi="Arial" w:cs="Arial"/>
                <w:sz w:val="24"/>
                <w:szCs w:val="24"/>
              </w:rPr>
            </w:pPr>
            <w:r w:rsidRPr="00B7734D">
              <w:rPr>
                <w:rFonts w:ascii="Arial" w:eastAsia="Times New Roman" w:hAnsi="Arial" w:cs="Arial"/>
                <w:sz w:val="24"/>
                <w:szCs w:val="24"/>
              </w:rPr>
              <w:t xml:space="preserve">Jan </w:t>
            </w:r>
            <w:r w:rsidR="0026166C">
              <w:rPr>
                <w:rFonts w:ascii="Arial" w:eastAsia="Times New Roman" w:hAnsi="Arial" w:cs="Arial"/>
                <w:sz w:val="24"/>
                <w:szCs w:val="24"/>
              </w:rPr>
              <w:t>10</w:t>
            </w:r>
          </w:p>
        </w:tc>
        <w:tc>
          <w:tcPr>
            <w:tcW w:w="5900" w:type="dxa"/>
            <w:shd w:val="clear" w:color="auto" w:fill="auto"/>
            <w:vAlign w:val="center"/>
          </w:tcPr>
          <w:p w14:paraId="2A805D8A" w14:textId="3517A408" w:rsidR="00C550E0" w:rsidRPr="00B7734D" w:rsidRDefault="0089102E" w:rsidP="00917C92">
            <w:pPr>
              <w:contextualSpacing/>
              <w:textAlignment w:val="baseline"/>
              <w:rPr>
                <w:rFonts w:ascii="Arial" w:eastAsia="Times New Roman" w:hAnsi="Arial" w:cs="Arial"/>
                <w:sz w:val="24"/>
                <w:szCs w:val="24"/>
              </w:rPr>
            </w:pPr>
            <w:r>
              <w:rPr>
                <w:rFonts w:ascii="Arial" w:hAnsi="Arial" w:cs="Arial"/>
                <w:snapToGrid w:val="0"/>
                <w:spacing w:val="-2"/>
                <w:sz w:val="24"/>
                <w:szCs w:val="24"/>
              </w:rPr>
              <w:t xml:space="preserve">Course </w:t>
            </w:r>
            <w:r w:rsidR="00C550E0" w:rsidRPr="00B7734D">
              <w:rPr>
                <w:rFonts w:ascii="Arial" w:hAnsi="Arial" w:cs="Arial"/>
                <w:snapToGrid w:val="0"/>
                <w:spacing w:val="-2"/>
                <w:sz w:val="24"/>
                <w:szCs w:val="24"/>
              </w:rPr>
              <w:t>Introduction/The Healthcare Environment</w:t>
            </w:r>
          </w:p>
        </w:tc>
        <w:tc>
          <w:tcPr>
            <w:tcW w:w="1908" w:type="dxa"/>
            <w:vAlign w:val="center"/>
          </w:tcPr>
          <w:p w14:paraId="19914B48" w14:textId="77777777" w:rsidR="00C550E0" w:rsidRPr="00B7734D" w:rsidRDefault="00C550E0" w:rsidP="00917C92">
            <w:pPr>
              <w:contextualSpacing/>
              <w:jc w:val="center"/>
              <w:textAlignment w:val="baseline"/>
              <w:rPr>
                <w:rFonts w:ascii="Arial" w:hAnsi="Arial" w:cs="Arial"/>
                <w:snapToGrid w:val="0"/>
                <w:spacing w:val="-2"/>
                <w:sz w:val="24"/>
                <w:szCs w:val="24"/>
              </w:rPr>
            </w:pPr>
            <w:r w:rsidRPr="00B7734D">
              <w:rPr>
                <w:rFonts w:ascii="Arial" w:hAnsi="Arial" w:cs="Arial"/>
                <w:snapToGrid w:val="0"/>
                <w:spacing w:val="-2"/>
                <w:sz w:val="24"/>
                <w:szCs w:val="24"/>
              </w:rPr>
              <w:t>1,2</w:t>
            </w:r>
          </w:p>
        </w:tc>
      </w:tr>
      <w:tr w:rsidR="00C550E0" w:rsidRPr="00B7734D" w14:paraId="334E851A" w14:textId="77777777" w:rsidTr="001754B8">
        <w:trPr>
          <w:cantSplit/>
          <w:trHeight w:val="576"/>
        </w:trPr>
        <w:tc>
          <w:tcPr>
            <w:tcW w:w="990" w:type="dxa"/>
            <w:shd w:val="clear" w:color="auto" w:fill="auto"/>
            <w:vAlign w:val="center"/>
          </w:tcPr>
          <w:p w14:paraId="3B9485B0" w14:textId="77777777" w:rsidR="00C550E0" w:rsidRPr="00B7734D" w:rsidRDefault="00C550E0"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2</w:t>
            </w:r>
          </w:p>
        </w:tc>
        <w:tc>
          <w:tcPr>
            <w:tcW w:w="1030" w:type="dxa"/>
            <w:shd w:val="clear" w:color="auto" w:fill="auto"/>
            <w:vAlign w:val="center"/>
          </w:tcPr>
          <w:p w14:paraId="4BD98921" w14:textId="6678DD3F" w:rsidR="00C550E0" w:rsidRPr="00A607DD" w:rsidRDefault="00C550E0" w:rsidP="00917C92">
            <w:pPr>
              <w:contextualSpacing/>
              <w:jc w:val="right"/>
              <w:textAlignment w:val="baseline"/>
              <w:rPr>
                <w:rFonts w:ascii="Arial" w:eastAsia="Times New Roman" w:hAnsi="Arial" w:cs="Arial"/>
                <w:color w:val="000000" w:themeColor="text1"/>
                <w:sz w:val="24"/>
                <w:szCs w:val="24"/>
              </w:rPr>
            </w:pPr>
            <w:r w:rsidRPr="00A607DD">
              <w:rPr>
                <w:rFonts w:ascii="Arial" w:eastAsia="Times New Roman" w:hAnsi="Arial" w:cs="Arial"/>
                <w:color w:val="000000" w:themeColor="text1"/>
                <w:sz w:val="24"/>
                <w:szCs w:val="24"/>
              </w:rPr>
              <w:t>1</w:t>
            </w:r>
            <w:r w:rsidR="0026166C">
              <w:rPr>
                <w:rFonts w:ascii="Arial" w:eastAsia="Times New Roman" w:hAnsi="Arial" w:cs="Arial"/>
                <w:color w:val="000000" w:themeColor="text1"/>
                <w:sz w:val="24"/>
                <w:szCs w:val="24"/>
              </w:rPr>
              <w:t>7</w:t>
            </w:r>
          </w:p>
        </w:tc>
        <w:tc>
          <w:tcPr>
            <w:tcW w:w="5900" w:type="dxa"/>
            <w:shd w:val="clear" w:color="auto" w:fill="auto"/>
            <w:vAlign w:val="center"/>
          </w:tcPr>
          <w:p w14:paraId="736E88CF" w14:textId="2677FB1A" w:rsidR="00C550E0" w:rsidRPr="00A607DD" w:rsidRDefault="00552312" w:rsidP="00917C92">
            <w:pPr>
              <w:contextualSpacing/>
              <w:textAlignment w:val="baseline"/>
              <w:rPr>
                <w:rFonts w:ascii="Arial" w:hAnsi="Arial" w:cs="Arial"/>
                <w:snapToGrid w:val="0"/>
                <w:color w:val="000000" w:themeColor="text1"/>
                <w:spacing w:val="-2"/>
                <w:sz w:val="24"/>
                <w:szCs w:val="24"/>
              </w:rPr>
            </w:pPr>
            <w:r w:rsidRPr="00A607DD">
              <w:rPr>
                <w:rFonts w:ascii="Arial" w:hAnsi="Arial" w:cs="Arial"/>
                <w:snapToGrid w:val="0"/>
                <w:color w:val="000000" w:themeColor="text1"/>
                <w:spacing w:val="-2"/>
                <w:sz w:val="24"/>
                <w:szCs w:val="24"/>
              </w:rPr>
              <w:t xml:space="preserve">Income </w:t>
            </w:r>
            <w:r w:rsidR="00704CF6" w:rsidRPr="00A607DD">
              <w:rPr>
                <w:rFonts w:ascii="Arial" w:hAnsi="Arial" w:cs="Arial"/>
                <w:snapToGrid w:val="0"/>
                <w:color w:val="000000" w:themeColor="text1"/>
                <w:spacing w:val="-2"/>
                <w:sz w:val="24"/>
                <w:szCs w:val="24"/>
              </w:rPr>
              <w:t>Statement &amp; Statement of Change</w:t>
            </w:r>
            <w:r w:rsidRPr="00A607DD">
              <w:rPr>
                <w:rFonts w:ascii="Arial" w:hAnsi="Arial" w:cs="Arial"/>
                <w:snapToGrid w:val="0"/>
                <w:color w:val="000000" w:themeColor="text1"/>
                <w:spacing w:val="-2"/>
                <w:sz w:val="24"/>
                <w:szCs w:val="24"/>
              </w:rPr>
              <w:t xml:space="preserve"> in Equity</w:t>
            </w:r>
          </w:p>
        </w:tc>
        <w:tc>
          <w:tcPr>
            <w:tcW w:w="1908" w:type="dxa"/>
            <w:vAlign w:val="center"/>
          </w:tcPr>
          <w:p w14:paraId="72835486" w14:textId="772D392B" w:rsidR="00C550E0" w:rsidRPr="00A607DD" w:rsidRDefault="00704CF6" w:rsidP="00A607DD">
            <w:pPr>
              <w:contextualSpacing/>
              <w:jc w:val="center"/>
              <w:textAlignment w:val="baseline"/>
              <w:rPr>
                <w:rFonts w:ascii="Arial" w:hAnsi="Arial" w:cs="Arial"/>
                <w:snapToGrid w:val="0"/>
                <w:color w:val="000000" w:themeColor="text1"/>
                <w:spacing w:val="-2"/>
                <w:sz w:val="24"/>
                <w:szCs w:val="24"/>
              </w:rPr>
            </w:pPr>
            <w:r w:rsidRPr="00A607DD">
              <w:rPr>
                <w:rFonts w:ascii="Arial" w:hAnsi="Arial" w:cs="Arial"/>
                <w:snapToGrid w:val="0"/>
                <w:color w:val="000000" w:themeColor="text1"/>
                <w:spacing w:val="-2"/>
                <w:sz w:val="24"/>
                <w:szCs w:val="24"/>
              </w:rPr>
              <w:t>3</w:t>
            </w:r>
          </w:p>
        </w:tc>
      </w:tr>
      <w:tr w:rsidR="00C550E0" w:rsidRPr="00B7734D" w14:paraId="3E2D4E4D" w14:textId="77777777" w:rsidTr="001754B8">
        <w:trPr>
          <w:cantSplit/>
          <w:trHeight w:val="576"/>
        </w:trPr>
        <w:tc>
          <w:tcPr>
            <w:tcW w:w="990" w:type="dxa"/>
            <w:shd w:val="clear" w:color="auto" w:fill="auto"/>
            <w:vAlign w:val="center"/>
          </w:tcPr>
          <w:p w14:paraId="665509FD" w14:textId="36D3A6A3" w:rsidR="00C550E0" w:rsidRPr="00B7734D" w:rsidRDefault="00C550E0"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3</w:t>
            </w:r>
          </w:p>
        </w:tc>
        <w:tc>
          <w:tcPr>
            <w:tcW w:w="1030" w:type="dxa"/>
            <w:shd w:val="clear" w:color="auto" w:fill="auto"/>
            <w:vAlign w:val="center"/>
          </w:tcPr>
          <w:p w14:paraId="676D1D0D" w14:textId="38B6EE6E" w:rsidR="00C550E0" w:rsidRPr="00A607DD" w:rsidRDefault="0026166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24</w:t>
            </w:r>
          </w:p>
        </w:tc>
        <w:tc>
          <w:tcPr>
            <w:tcW w:w="5900" w:type="dxa"/>
            <w:shd w:val="clear" w:color="auto" w:fill="auto"/>
            <w:vAlign w:val="center"/>
          </w:tcPr>
          <w:p w14:paraId="60007C5F" w14:textId="6A7EF794" w:rsidR="00C550E0" w:rsidRPr="00A607DD" w:rsidRDefault="00552312" w:rsidP="00917C92">
            <w:pPr>
              <w:contextualSpacing/>
              <w:textAlignment w:val="baseline"/>
              <w:rPr>
                <w:rFonts w:ascii="Arial" w:hAnsi="Arial" w:cs="Arial"/>
                <w:snapToGrid w:val="0"/>
                <w:color w:val="000000" w:themeColor="text1"/>
                <w:spacing w:val="-2"/>
                <w:sz w:val="24"/>
                <w:szCs w:val="24"/>
              </w:rPr>
            </w:pPr>
            <w:r w:rsidRPr="00A607DD">
              <w:rPr>
                <w:rFonts w:ascii="Arial" w:hAnsi="Arial" w:cs="Arial"/>
                <w:snapToGrid w:val="0"/>
                <w:color w:val="000000" w:themeColor="text1"/>
                <w:spacing w:val="-2"/>
                <w:sz w:val="24"/>
                <w:szCs w:val="24"/>
              </w:rPr>
              <w:t>Balance Sheet</w:t>
            </w:r>
            <w:r w:rsidR="00456287" w:rsidRPr="00A607DD">
              <w:rPr>
                <w:rFonts w:ascii="Arial" w:hAnsi="Arial" w:cs="Arial"/>
                <w:snapToGrid w:val="0"/>
                <w:color w:val="000000" w:themeColor="text1"/>
                <w:spacing w:val="-2"/>
                <w:sz w:val="24"/>
                <w:szCs w:val="24"/>
              </w:rPr>
              <w:t xml:space="preserve"> &amp; Cash Flows</w:t>
            </w:r>
          </w:p>
        </w:tc>
        <w:tc>
          <w:tcPr>
            <w:tcW w:w="1908" w:type="dxa"/>
            <w:vAlign w:val="center"/>
          </w:tcPr>
          <w:p w14:paraId="0DB043FF" w14:textId="284C593A" w:rsidR="00C550E0" w:rsidRPr="00A607DD" w:rsidRDefault="00A607DD" w:rsidP="00917C92">
            <w:pPr>
              <w:contextualSpacing/>
              <w:jc w:val="center"/>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4</w:t>
            </w:r>
          </w:p>
        </w:tc>
      </w:tr>
      <w:tr w:rsidR="000D6DCB" w:rsidRPr="00B7734D" w14:paraId="7C5CF246" w14:textId="77777777" w:rsidTr="00C03EF5">
        <w:trPr>
          <w:cantSplit/>
          <w:trHeight w:val="720"/>
        </w:trPr>
        <w:tc>
          <w:tcPr>
            <w:tcW w:w="990" w:type="dxa"/>
            <w:shd w:val="clear" w:color="auto" w:fill="auto"/>
            <w:vAlign w:val="center"/>
          </w:tcPr>
          <w:p w14:paraId="6B21B071" w14:textId="0EB84242" w:rsidR="000D6DCB" w:rsidRPr="00B7734D" w:rsidRDefault="000D6DCB"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4</w:t>
            </w:r>
          </w:p>
        </w:tc>
        <w:tc>
          <w:tcPr>
            <w:tcW w:w="1030" w:type="dxa"/>
            <w:shd w:val="clear" w:color="auto" w:fill="auto"/>
            <w:vAlign w:val="center"/>
          </w:tcPr>
          <w:p w14:paraId="067AE267" w14:textId="00D60949" w:rsidR="000D6DCB" w:rsidRPr="00A607DD" w:rsidRDefault="0026166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w:t>
            </w:r>
          </w:p>
        </w:tc>
        <w:tc>
          <w:tcPr>
            <w:tcW w:w="5900" w:type="dxa"/>
            <w:shd w:val="clear" w:color="auto" w:fill="auto"/>
            <w:vAlign w:val="center"/>
          </w:tcPr>
          <w:p w14:paraId="022E68B1" w14:textId="552B0BB0" w:rsidR="004365A2" w:rsidRDefault="004365A2" w:rsidP="00917C92">
            <w:pPr>
              <w:contextualSpacing/>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 xml:space="preserve">Quiz </w:t>
            </w:r>
            <w:r w:rsidR="00C03EF5">
              <w:rPr>
                <w:rFonts w:ascii="Arial" w:hAnsi="Arial" w:cs="Arial"/>
                <w:snapToGrid w:val="0"/>
                <w:color w:val="000000" w:themeColor="text1"/>
                <w:spacing w:val="-2"/>
                <w:sz w:val="24"/>
                <w:szCs w:val="24"/>
              </w:rPr>
              <w:t>(Chapters 3&amp;4)</w:t>
            </w:r>
          </w:p>
          <w:p w14:paraId="334C4CEE" w14:textId="76FA77B0" w:rsidR="000D6DCB" w:rsidRPr="00A607DD" w:rsidRDefault="000D6DCB" w:rsidP="00917C92">
            <w:pPr>
              <w:contextualSpacing/>
              <w:textAlignment w:val="baseline"/>
              <w:rPr>
                <w:rFonts w:ascii="Arial" w:eastAsia="Times New Roman" w:hAnsi="Arial" w:cs="Arial"/>
                <w:color w:val="000000" w:themeColor="text1"/>
                <w:sz w:val="24"/>
                <w:szCs w:val="24"/>
              </w:rPr>
            </w:pPr>
            <w:r w:rsidRPr="008843D6">
              <w:rPr>
                <w:rFonts w:ascii="Arial" w:hAnsi="Arial" w:cs="Arial"/>
                <w:snapToGrid w:val="0"/>
                <w:color w:val="000000" w:themeColor="text1"/>
                <w:spacing w:val="-2"/>
                <w:sz w:val="24"/>
                <w:szCs w:val="24"/>
              </w:rPr>
              <w:t>Cost Behavior &amp; Profit Analysis</w:t>
            </w:r>
          </w:p>
        </w:tc>
        <w:tc>
          <w:tcPr>
            <w:tcW w:w="1908" w:type="dxa"/>
            <w:vAlign w:val="center"/>
          </w:tcPr>
          <w:p w14:paraId="11301331" w14:textId="01CEA15D" w:rsidR="000D6DCB" w:rsidRPr="00A607DD" w:rsidRDefault="000D6DCB" w:rsidP="00917C92">
            <w:pPr>
              <w:contextualSpacing/>
              <w:jc w:val="center"/>
              <w:textAlignment w:val="baseline"/>
              <w:rPr>
                <w:rFonts w:ascii="Arial" w:eastAsia="Times New Roman" w:hAnsi="Arial" w:cs="Arial"/>
                <w:color w:val="000000" w:themeColor="text1"/>
                <w:sz w:val="24"/>
                <w:szCs w:val="24"/>
              </w:rPr>
            </w:pPr>
            <w:r w:rsidRPr="00A607DD">
              <w:rPr>
                <w:rFonts w:ascii="Arial" w:hAnsi="Arial" w:cs="Arial"/>
                <w:snapToGrid w:val="0"/>
                <w:color w:val="000000" w:themeColor="text1"/>
                <w:spacing w:val="-2"/>
                <w:sz w:val="24"/>
                <w:szCs w:val="24"/>
              </w:rPr>
              <w:t>5</w:t>
            </w:r>
          </w:p>
        </w:tc>
      </w:tr>
      <w:tr w:rsidR="003B5209" w:rsidRPr="00B7734D" w14:paraId="7B2F0523" w14:textId="77777777" w:rsidTr="001754B8">
        <w:trPr>
          <w:cantSplit/>
          <w:trHeight w:val="576"/>
        </w:trPr>
        <w:tc>
          <w:tcPr>
            <w:tcW w:w="990" w:type="dxa"/>
            <w:shd w:val="clear" w:color="auto" w:fill="auto"/>
            <w:vAlign w:val="center"/>
          </w:tcPr>
          <w:p w14:paraId="14C75F78" w14:textId="49730BBE" w:rsidR="003B5209" w:rsidRPr="00B7734D" w:rsidRDefault="003B5209"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5</w:t>
            </w:r>
          </w:p>
        </w:tc>
        <w:tc>
          <w:tcPr>
            <w:tcW w:w="1030" w:type="dxa"/>
            <w:shd w:val="clear" w:color="auto" w:fill="auto"/>
            <w:vAlign w:val="center"/>
          </w:tcPr>
          <w:p w14:paraId="3FA631C5" w14:textId="4584E795" w:rsidR="003B5209" w:rsidRPr="008843D6" w:rsidRDefault="0026166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Feb 7</w:t>
            </w:r>
          </w:p>
        </w:tc>
        <w:tc>
          <w:tcPr>
            <w:tcW w:w="5900" w:type="dxa"/>
            <w:shd w:val="clear" w:color="auto" w:fill="auto"/>
            <w:vAlign w:val="center"/>
          </w:tcPr>
          <w:p w14:paraId="65D02EBA" w14:textId="2DC22FA3" w:rsidR="003B5209" w:rsidRPr="008843D6" w:rsidRDefault="003B5209" w:rsidP="00917C92">
            <w:pPr>
              <w:contextualSpacing/>
              <w:textAlignment w:val="baseline"/>
              <w:rPr>
                <w:rFonts w:ascii="Arial" w:hAnsi="Arial" w:cs="Arial"/>
                <w:snapToGrid w:val="0"/>
                <w:color w:val="000000" w:themeColor="text1"/>
                <w:spacing w:val="-2"/>
                <w:sz w:val="24"/>
                <w:szCs w:val="24"/>
              </w:rPr>
            </w:pPr>
            <w:r w:rsidRPr="008843D6">
              <w:rPr>
                <w:rFonts w:ascii="Arial" w:hAnsi="Arial" w:cs="Arial"/>
                <w:snapToGrid w:val="0"/>
                <w:color w:val="000000" w:themeColor="text1"/>
                <w:spacing w:val="-2"/>
                <w:sz w:val="24"/>
                <w:szCs w:val="24"/>
              </w:rPr>
              <w:t>Cost Allocation</w:t>
            </w:r>
          </w:p>
        </w:tc>
        <w:tc>
          <w:tcPr>
            <w:tcW w:w="1908" w:type="dxa"/>
            <w:vAlign w:val="center"/>
          </w:tcPr>
          <w:p w14:paraId="7E9D7F71" w14:textId="2C99D419" w:rsidR="003B5209" w:rsidRPr="00A607DD" w:rsidRDefault="003B5209" w:rsidP="00704CF6">
            <w:pPr>
              <w:contextualSpacing/>
              <w:jc w:val="center"/>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6</w:t>
            </w:r>
          </w:p>
        </w:tc>
      </w:tr>
      <w:tr w:rsidR="003B5209" w:rsidRPr="00B7734D" w14:paraId="67EA2AC1" w14:textId="77777777" w:rsidTr="001754B8">
        <w:trPr>
          <w:cantSplit/>
          <w:trHeight w:val="576"/>
        </w:trPr>
        <w:tc>
          <w:tcPr>
            <w:tcW w:w="990" w:type="dxa"/>
            <w:shd w:val="clear" w:color="auto" w:fill="auto"/>
            <w:vAlign w:val="center"/>
          </w:tcPr>
          <w:p w14:paraId="55E50FEB" w14:textId="4D0CD19F" w:rsidR="003B5209" w:rsidRPr="00B7734D" w:rsidRDefault="003B5209"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6</w:t>
            </w:r>
          </w:p>
        </w:tc>
        <w:tc>
          <w:tcPr>
            <w:tcW w:w="1030" w:type="dxa"/>
            <w:shd w:val="clear" w:color="auto" w:fill="auto"/>
            <w:vAlign w:val="center"/>
          </w:tcPr>
          <w:p w14:paraId="4FA07C1E" w14:textId="3959511A" w:rsidR="003B5209" w:rsidRPr="008843D6" w:rsidRDefault="0026166C" w:rsidP="0026166C">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w:t>
            </w:r>
          </w:p>
        </w:tc>
        <w:tc>
          <w:tcPr>
            <w:tcW w:w="5900" w:type="dxa"/>
            <w:shd w:val="clear" w:color="auto" w:fill="auto"/>
            <w:vAlign w:val="center"/>
          </w:tcPr>
          <w:p w14:paraId="5AC66B41" w14:textId="6B9B6FB4" w:rsidR="003B5209" w:rsidRPr="008843D6" w:rsidRDefault="003B5209" w:rsidP="008843D6">
            <w:pPr>
              <w:contextualSpacing/>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Pricing &amp; Service Decisions</w:t>
            </w:r>
          </w:p>
        </w:tc>
        <w:tc>
          <w:tcPr>
            <w:tcW w:w="1908" w:type="dxa"/>
            <w:vAlign w:val="center"/>
          </w:tcPr>
          <w:p w14:paraId="090D8D16" w14:textId="45193D28" w:rsidR="003B5209" w:rsidRPr="00A607DD" w:rsidRDefault="003B5209" w:rsidP="00713E64">
            <w:pPr>
              <w:contextualSpacing/>
              <w:jc w:val="center"/>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7</w:t>
            </w:r>
          </w:p>
        </w:tc>
      </w:tr>
      <w:tr w:rsidR="005412AE" w:rsidRPr="00B7734D" w14:paraId="2B236818" w14:textId="77777777" w:rsidTr="001754B8">
        <w:trPr>
          <w:cantSplit/>
          <w:trHeight w:val="576"/>
        </w:trPr>
        <w:tc>
          <w:tcPr>
            <w:tcW w:w="990" w:type="dxa"/>
            <w:shd w:val="clear" w:color="auto" w:fill="auto"/>
            <w:vAlign w:val="center"/>
          </w:tcPr>
          <w:p w14:paraId="1D771CEF" w14:textId="746127F1" w:rsidR="005412AE" w:rsidRDefault="005412AE" w:rsidP="00917C92">
            <w:pPr>
              <w:contextualSpacing/>
              <w:jc w:val="center"/>
              <w:textAlignment w:val="baseline"/>
              <w:rPr>
                <w:rFonts w:ascii="Arial" w:eastAsia="Times New Roman" w:hAnsi="Arial" w:cs="Arial"/>
                <w:sz w:val="24"/>
                <w:szCs w:val="24"/>
              </w:rPr>
            </w:pPr>
            <w:r>
              <w:rPr>
                <w:rFonts w:ascii="Arial" w:eastAsia="Times New Roman" w:hAnsi="Arial" w:cs="Arial"/>
                <w:sz w:val="24"/>
                <w:szCs w:val="24"/>
              </w:rPr>
              <w:t>7</w:t>
            </w:r>
          </w:p>
        </w:tc>
        <w:tc>
          <w:tcPr>
            <w:tcW w:w="1030" w:type="dxa"/>
            <w:shd w:val="clear" w:color="auto" w:fill="auto"/>
            <w:vAlign w:val="center"/>
          </w:tcPr>
          <w:p w14:paraId="7D9DC919" w14:textId="040801B8" w:rsidR="005412AE" w:rsidRPr="00612C16" w:rsidRDefault="005412AE"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w:t>
            </w:r>
          </w:p>
        </w:tc>
        <w:tc>
          <w:tcPr>
            <w:tcW w:w="5900" w:type="dxa"/>
            <w:shd w:val="clear" w:color="auto" w:fill="auto"/>
            <w:vAlign w:val="center"/>
          </w:tcPr>
          <w:p w14:paraId="2938C0D7" w14:textId="7F103824" w:rsidR="005412AE" w:rsidRPr="00612C16" w:rsidRDefault="00ED3C8C" w:rsidP="00917C92">
            <w:pPr>
              <w:contextualSpacing/>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Midterm</w:t>
            </w:r>
          </w:p>
        </w:tc>
        <w:tc>
          <w:tcPr>
            <w:tcW w:w="1908" w:type="dxa"/>
            <w:vAlign w:val="center"/>
          </w:tcPr>
          <w:p w14:paraId="014ABC38" w14:textId="67A5A751" w:rsidR="005412AE" w:rsidRPr="003E6F82" w:rsidRDefault="005412AE" w:rsidP="00917C92">
            <w:pPr>
              <w:contextualSpacing/>
              <w:jc w:val="center"/>
              <w:textAlignment w:val="baseline"/>
              <w:rPr>
                <w:rFonts w:ascii="Arial" w:hAnsi="Arial" w:cs="Arial"/>
                <w:snapToGrid w:val="0"/>
                <w:color w:val="000000" w:themeColor="text1"/>
                <w:spacing w:val="-2"/>
                <w:sz w:val="24"/>
                <w:szCs w:val="24"/>
              </w:rPr>
            </w:pPr>
          </w:p>
        </w:tc>
      </w:tr>
      <w:tr w:rsidR="005412AE" w:rsidRPr="00B7734D" w14:paraId="5DF5F288" w14:textId="77777777" w:rsidTr="001754B8">
        <w:trPr>
          <w:cantSplit/>
          <w:trHeight w:val="576"/>
        </w:trPr>
        <w:tc>
          <w:tcPr>
            <w:tcW w:w="990" w:type="dxa"/>
            <w:shd w:val="clear" w:color="auto" w:fill="auto"/>
            <w:vAlign w:val="center"/>
          </w:tcPr>
          <w:p w14:paraId="085D1998" w14:textId="77E292B4" w:rsidR="005412AE" w:rsidRPr="00B7734D" w:rsidRDefault="005412AE" w:rsidP="00917C92">
            <w:pPr>
              <w:contextualSpacing/>
              <w:jc w:val="center"/>
              <w:textAlignment w:val="baseline"/>
              <w:rPr>
                <w:rFonts w:ascii="Arial" w:eastAsia="Times New Roman" w:hAnsi="Arial" w:cs="Arial"/>
                <w:sz w:val="24"/>
                <w:szCs w:val="24"/>
              </w:rPr>
            </w:pPr>
            <w:r>
              <w:rPr>
                <w:rFonts w:ascii="Arial" w:eastAsia="Times New Roman" w:hAnsi="Arial" w:cs="Arial"/>
                <w:sz w:val="24"/>
                <w:szCs w:val="24"/>
              </w:rPr>
              <w:t>8</w:t>
            </w:r>
          </w:p>
        </w:tc>
        <w:tc>
          <w:tcPr>
            <w:tcW w:w="1030" w:type="dxa"/>
            <w:shd w:val="clear" w:color="auto" w:fill="auto"/>
            <w:vAlign w:val="center"/>
          </w:tcPr>
          <w:p w14:paraId="76AB9606" w14:textId="43558748" w:rsidR="005412AE" w:rsidRPr="00612C16" w:rsidRDefault="005412AE" w:rsidP="00917C92">
            <w:pPr>
              <w:contextualSpacing/>
              <w:jc w:val="right"/>
              <w:textAlignment w:val="baseline"/>
              <w:rPr>
                <w:rFonts w:ascii="Arial" w:eastAsia="Times New Roman" w:hAnsi="Arial" w:cs="Arial"/>
                <w:color w:val="000000" w:themeColor="text1"/>
                <w:sz w:val="24"/>
                <w:szCs w:val="24"/>
              </w:rPr>
            </w:pPr>
            <w:r w:rsidRPr="00612C16">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8</w:t>
            </w:r>
          </w:p>
        </w:tc>
        <w:tc>
          <w:tcPr>
            <w:tcW w:w="5900" w:type="dxa"/>
            <w:shd w:val="clear" w:color="auto" w:fill="auto"/>
            <w:vAlign w:val="center"/>
          </w:tcPr>
          <w:p w14:paraId="2FA75669" w14:textId="317EFD67" w:rsidR="005412AE" w:rsidRPr="00456287" w:rsidRDefault="00ED3C8C" w:rsidP="00ED3C8C">
            <w:pPr>
              <w:contextualSpacing/>
              <w:textAlignment w:val="baseline"/>
              <w:rPr>
                <w:rFonts w:ascii="Arial" w:hAnsi="Arial" w:cs="Arial"/>
                <w:snapToGrid w:val="0"/>
                <w:color w:val="FF0000"/>
                <w:spacing w:val="-2"/>
                <w:sz w:val="24"/>
                <w:szCs w:val="24"/>
              </w:rPr>
            </w:pPr>
            <w:r>
              <w:rPr>
                <w:rFonts w:ascii="Arial" w:hAnsi="Arial" w:cs="Arial"/>
                <w:snapToGrid w:val="0"/>
                <w:color w:val="000000" w:themeColor="text1"/>
                <w:spacing w:val="-2"/>
                <w:sz w:val="24"/>
                <w:szCs w:val="24"/>
              </w:rPr>
              <w:t>Guest Speaker</w:t>
            </w:r>
          </w:p>
        </w:tc>
        <w:tc>
          <w:tcPr>
            <w:tcW w:w="1908" w:type="dxa"/>
            <w:vAlign w:val="center"/>
          </w:tcPr>
          <w:p w14:paraId="4E34E304" w14:textId="4E0F969A" w:rsidR="005412AE" w:rsidRPr="003E6F82" w:rsidRDefault="005412AE" w:rsidP="00917C92">
            <w:pPr>
              <w:contextualSpacing/>
              <w:jc w:val="center"/>
              <w:textAlignment w:val="baseline"/>
              <w:rPr>
                <w:rFonts w:ascii="Arial" w:hAnsi="Arial" w:cs="Arial"/>
                <w:snapToGrid w:val="0"/>
                <w:color w:val="000000" w:themeColor="text1"/>
                <w:spacing w:val="-2"/>
                <w:sz w:val="24"/>
                <w:szCs w:val="24"/>
              </w:rPr>
            </w:pPr>
          </w:p>
        </w:tc>
      </w:tr>
      <w:tr w:rsidR="005412AE" w:rsidRPr="00B7734D" w14:paraId="5BA5D819" w14:textId="77777777" w:rsidTr="004365A2">
        <w:trPr>
          <w:cantSplit/>
          <w:trHeight w:val="576"/>
        </w:trPr>
        <w:tc>
          <w:tcPr>
            <w:tcW w:w="990" w:type="dxa"/>
            <w:shd w:val="clear" w:color="auto" w:fill="auto"/>
            <w:vAlign w:val="center"/>
          </w:tcPr>
          <w:p w14:paraId="3F6642B1" w14:textId="78642C13" w:rsidR="005412AE" w:rsidRPr="00B7734D" w:rsidRDefault="005412AE"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9</w:t>
            </w:r>
          </w:p>
        </w:tc>
        <w:tc>
          <w:tcPr>
            <w:tcW w:w="1030" w:type="dxa"/>
            <w:shd w:val="clear" w:color="auto" w:fill="auto"/>
            <w:vAlign w:val="center"/>
          </w:tcPr>
          <w:p w14:paraId="511960BC" w14:textId="42BE303C" w:rsidR="005412AE" w:rsidRPr="00612C16" w:rsidRDefault="005412AE"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7</w:t>
            </w:r>
          </w:p>
        </w:tc>
        <w:tc>
          <w:tcPr>
            <w:tcW w:w="5900" w:type="dxa"/>
            <w:shd w:val="clear" w:color="auto" w:fill="auto"/>
            <w:vAlign w:val="center"/>
          </w:tcPr>
          <w:p w14:paraId="57FFB025" w14:textId="403BCA54" w:rsidR="005412AE" w:rsidRPr="002E2F4D" w:rsidRDefault="005412AE" w:rsidP="004365A2">
            <w:pPr>
              <w:contextualSpacing/>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Spring Break</w:t>
            </w:r>
          </w:p>
        </w:tc>
        <w:tc>
          <w:tcPr>
            <w:tcW w:w="1908" w:type="dxa"/>
            <w:vAlign w:val="center"/>
          </w:tcPr>
          <w:p w14:paraId="07156A90" w14:textId="03C4C6A3" w:rsidR="005412AE" w:rsidRPr="00456287" w:rsidRDefault="005412AE" w:rsidP="00917C92">
            <w:pPr>
              <w:contextualSpacing/>
              <w:jc w:val="center"/>
              <w:textAlignment w:val="baseline"/>
              <w:rPr>
                <w:rFonts w:ascii="Arial" w:hAnsi="Arial" w:cs="Arial"/>
                <w:snapToGrid w:val="0"/>
                <w:color w:val="FF0000"/>
                <w:spacing w:val="-2"/>
                <w:sz w:val="24"/>
                <w:szCs w:val="24"/>
              </w:rPr>
            </w:pPr>
          </w:p>
        </w:tc>
      </w:tr>
      <w:tr w:rsidR="003A435C" w:rsidRPr="00B7734D" w14:paraId="6BA2E803" w14:textId="77777777" w:rsidTr="001754B8">
        <w:trPr>
          <w:cantSplit/>
          <w:trHeight w:val="576"/>
        </w:trPr>
        <w:tc>
          <w:tcPr>
            <w:tcW w:w="990" w:type="dxa"/>
            <w:shd w:val="clear" w:color="auto" w:fill="auto"/>
            <w:vAlign w:val="center"/>
          </w:tcPr>
          <w:p w14:paraId="0460235B" w14:textId="38CCA046"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10</w:t>
            </w:r>
          </w:p>
        </w:tc>
        <w:tc>
          <w:tcPr>
            <w:tcW w:w="1030" w:type="dxa"/>
            <w:shd w:val="clear" w:color="auto" w:fill="auto"/>
            <w:vAlign w:val="center"/>
          </w:tcPr>
          <w:p w14:paraId="77391F97" w14:textId="0F4A258C" w:rsidR="003A435C" w:rsidRPr="00612C16" w:rsidRDefault="003A435C" w:rsidP="00B63CD3">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w:t>
            </w:r>
          </w:p>
        </w:tc>
        <w:tc>
          <w:tcPr>
            <w:tcW w:w="5900" w:type="dxa"/>
            <w:shd w:val="clear" w:color="auto" w:fill="auto"/>
            <w:vAlign w:val="center"/>
          </w:tcPr>
          <w:p w14:paraId="657DD346" w14:textId="7C12AC48" w:rsidR="003A435C" w:rsidRPr="005E2A08" w:rsidRDefault="003A435C" w:rsidP="00917C92">
            <w:pPr>
              <w:contextualSpacing/>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Planning &amp; Budgeting</w:t>
            </w:r>
          </w:p>
        </w:tc>
        <w:tc>
          <w:tcPr>
            <w:tcW w:w="1908" w:type="dxa"/>
            <w:vAlign w:val="center"/>
          </w:tcPr>
          <w:p w14:paraId="271F022B" w14:textId="736837E5" w:rsidR="003A435C" w:rsidRPr="00456287" w:rsidRDefault="003A435C" w:rsidP="00917C92">
            <w:pPr>
              <w:contextualSpacing/>
              <w:jc w:val="center"/>
              <w:textAlignment w:val="baseline"/>
              <w:rPr>
                <w:rFonts w:ascii="Arial" w:hAnsi="Arial" w:cs="Arial"/>
                <w:snapToGrid w:val="0"/>
                <w:color w:val="FF0000"/>
                <w:spacing w:val="-2"/>
                <w:sz w:val="24"/>
                <w:szCs w:val="24"/>
              </w:rPr>
            </w:pPr>
            <w:r>
              <w:rPr>
                <w:rFonts w:ascii="Arial" w:hAnsi="Arial" w:cs="Arial"/>
                <w:snapToGrid w:val="0"/>
                <w:color w:val="000000" w:themeColor="text1"/>
                <w:spacing w:val="-2"/>
                <w:sz w:val="24"/>
                <w:szCs w:val="24"/>
              </w:rPr>
              <w:t>8</w:t>
            </w:r>
          </w:p>
        </w:tc>
      </w:tr>
      <w:tr w:rsidR="003A435C" w:rsidRPr="00B7734D" w14:paraId="45CE4538" w14:textId="77777777" w:rsidTr="001754B8">
        <w:trPr>
          <w:cantSplit/>
          <w:trHeight w:val="576"/>
        </w:trPr>
        <w:tc>
          <w:tcPr>
            <w:tcW w:w="990" w:type="dxa"/>
            <w:shd w:val="clear" w:color="auto" w:fill="auto"/>
            <w:vAlign w:val="center"/>
          </w:tcPr>
          <w:p w14:paraId="63ABA45D" w14:textId="77777777"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11</w:t>
            </w:r>
          </w:p>
        </w:tc>
        <w:tc>
          <w:tcPr>
            <w:tcW w:w="1030" w:type="dxa"/>
            <w:shd w:val="clear" w:color="auto" w:fill="auto"/>
            <w:vAlign w:val="center"/>
          </w:tcPr>
          <w:p w14:paraId="4ACD6591" w14:textId="08F60020"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w:t>
            </w:r>
          </w:p>
        </w:tc>
        <w:tc>
          <w:tcPr>
            <w:tcW w:w="5900" w:type="dxa"/>
            <w:shd w:val="clear" w:color="auto" w:fill="auto"/>
            <w:vAlign w:val="center"/>
          </w:tcPr>
          <w:p w14:paraId="44BE4717" w14:textId="09278F54" w:rsidR="003A435C" w:rsidRPr="006C65A0" w:rsidRDefault="003A435C" w:rsidP="00917C92">
            <w:pPr>
              <w:contextualSpacing/>
              <w:textAlignment w:val="baseline"/>
              <w:rPr>
                <w:rFonts w:ascii="Arial" w:hAnsi="Arial" w:cs="Arial"/>
                <w:snapToGrid w:val="0"/>
                <w:color w:val="000000" w:themeColor="text1"/>
                <w:spacing w:val="-2"/>
                <w:sz w:val="24"/>
                <w:szCs w:val="24"/>
              </w:rPr>
            </w:pPr>
            <w:r w:rsidRPr="002632F9">
              <w:rPr>
                <w:rFonts w:ascii="Arial" w:hAnsi="Arial" w:cs="Arial"/>
                <w:snapToGrid w:val="0"/>
                <w:color w:val="000000" w:themeColor="text1"/>
                <w:spacing w:val="-2"/>
                <w:sz w:val="24"/>
                <w:szCs w:val="24"/>
              </w:rPr>
              <w:t>Time Value Analysis</w:t>
            </w:r>
          </w:p>
        </w:tc>
        <w:tc>
          <w:tcPr>
            <w:tcW w:w="1908" w:type="dxa"/>
            <w:vAlign w:val="center"/>
          </w:tcPr>
          <w:p w14:paraId="52BA07E9" w14:textId="47199ABE" w:rsidR="003A435C" w:rsidRPr="00456287" w:rsidRDefault="003A435C" w:rsidP="00917C92">
            <w:pPr>
              <w:contextualSpacing/>
              <w:jc w:val="center"/>
              <w:textAlignment w:val="baseline"/>
              <w:rPr>
                <w:rFonts w:ascii="Arial" w:hAnsi="Arial" w:cs="Arial"/>
                <w:snapToGrid w:val="0"/>
                <w:color w:val="FF0000"/>
                <w:spacing w:val="-2"/>
                <w:sz w:val="24"/>
                <w:szCs w:val="24"/>
              </w:rPr>
            </w:pPr>
            <w:r w:rsidRPr="005E2A08">
              <w:rPr>
                <w:rFonts w:ascii="Arial" w:hAnsi="Arial" w:cs="Arial"/>
                <w:snapToGrid w:val="0"/>
                <w:color w:val="000000" w:themeColor="text1"/>
                <w:spacing w:val="-2"/>
                <w:sz w:val="24"/>
                <w:szCs w:val="24"/>
              </w:rPr>
              <w:t>9</w:t>
            </w:r>
          </w:p>
        </w:tc>
      </w:tr>
      <w:tr w:rsidR="003A435C" w:rsidRPr="00B7734D" w14:paraId="4348CCC5" w14:textId="77777777" w:rsidTr="00C03EF5">
        <w:trPr>
          <w:cantSplit/>
          <w:trHeight w:val="720"/>
        </w:trPr>
        <w:tc>
          <w:tcPr>
            <w:tcW w:w="990" w:type="dxa"/>
            <w:shd w:val="clear" w:color="auto" w:fill="auto"/>
            <w:vAlign w:val="center"/>
          </w:tcPr>
          <w:p w14:paraId="15424B70" w14:textId="77777777"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12</w:t>
            </w:r>
          </w:p>
        </w:tc>
        <w:tc>
          <w:tcPr>
            <w:tcW w:w="1030" w:type="dxa"/>
            <w:shd w:val="clear" w:color="auto" w:fill="auto"/>
            <w:vAlign w:val="center"/>
          </w:tcPr>
          <w:p w14:paraId="2B54D637" w14:textId="31CD6A36"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sidRPr="00612C16">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8</w:t>
            </w:r>
          </w:p>
        </w:tc>
        <w:tc>
          <w:tcPr>
            <w:tcW w:w="5900" w:type="dxa"/>
            <w:shd w:val="clear" w:color="auto" w:fill="auto"/>
            <w:vAlign w:val="center"/>
          </w:tcPr>
          <w:p w14:paraId="6F6C53E6" w14:textId="77777777" w:rsidR="00C03EF5" w:rsidRDefault="00C03EF5" w:rsidP="00917C92">
            <w:pPr>
              <w:contextualSpacing/>
              <w:textAlignment w:val="baseline"/>
              <w:rPr>
                <w:rFonts w:ascii="Arial" w:hAnsi="Arial" w:cs="Arial"/>
                <w:snapToGrid w:val="0"/>
                <w:color w:val="000000" w:themeColor="text1"/>
                <w:spacing w:val="-2"/>
                <w:sz w:val="24"/>
                <w:szCs w:val="24"/>
              </w:rPr>
            </w:pPr>
            <w:r>
              <w:rPr>
                <w:rFonts w:ascii="Arial" w:hAnsi="Arial" w:cs="Arial"/>
                <w:snapToGrid w:val="0"/>
                <w:color w:val="000000" w:themeColor="text1"/>
                <w:spacing w:val="-2"/>
                <w:sz w:val="24"/>
                <w:szCs w:val="24"/>
              </w:rPr>
              <w:t>Quiz (Chapters 8&amp;9)</w:t>
            </w:r>
          </w:p>
          <w:p w14:paraId="70AABD3E" w14:textId="1A913444" w:rsidR="003A435C" w:rsidRPr="006C65A0" w:rsidRDefault="003A435C" w:rsidP="00917C92">
            <w:pPr>
              <w:contextualSpacing/>
              <w:textAlignment w:val="baseline"/>
              <w:rPr>
                <w:rFonts w:ascii="Arial" w:eastAsia="Times New Roman" w:hAnsi="Arial" w:cs="Arial"/>
                <w:color w:val="000000" w:themeColor="text1"/>
                <w:sz w:val="24"/>
                <w:szCs w:val="24"/>
              </w:rPr>
            </w:pPr>
            <w:r w:rsidRPr="006C65A0">
              <w:rPr>
                <w:rFonts w:ascii="Arial" w:hAnsi="Arial" w:cs="Arial"/>
                <w:snapToGrid w:val="0"/>
                <w:color w:val="000000" w:themeColor="text1"/>
                <w:spacing w:val="-2"/>
                <w:sz w:val="24"/>
                <w:szCs w:val="24"/>
              </w:rPr>
              <w:t>Capital Budgeting</w:t>
            </w:r>
          </w:p>
        </w:tc>
        <w:tc>
          <w:tcPr>
            <w:tcW w:w="1908" w:type="dxa"/>
            <w:vAlign w:val="center"/>
          </w:tcPr>
          <w:p w14:paraId="612AD561" w14:textId="3A53ED87" w:rsidR="003A435C" w:rsidRPr="006C65A0" w:rsidRDefault="003A435C" w:rsidP="00917C92">
            <w:pPr>
              <w:contextualSpacing/>
              <w:jc w:val="center"/>
              <w:textAlignment w:val="baseline"/>
              <w:rPr>
                <w:rFonts w:ascii="Arial" w:hAnsi="Arial" w:cs="Arial"/>
                <w:snapToGrid w:val="0"/>
                <w:color w:val="000000" w:themeColor="text1"/>
                <w:spacing w:val="-2"/>
                <w:sz w:val="24"/>
                <w:szCs w:val="24"/>
              </w:rPr>
            </w:pPr>
            <w:r w:rsidRPr="006C65A0">
              <w:rPr>
                <w:rFonts w:ascii="Arial" w:hAnsi="Arial" w:cs="Arial"/>
                <w:snapToGrid w:val="0"/>
                <w:color w:val="000000" w:themeColor="text1"/>
                <w:spacing w:val="-2"/>
                <w:sz w:val="24"/>
                <w:szCs w:val="24"/>
              </w:rPr>
              <w:t>14</w:t>
            </w:r>
          </w:p>
        </w:tc>
      </w:tr>
      <w:tr w:rsidR="003A435C" w:rsidRPr="00B7734D" w14:paraId="3FA67CAB" w14:textId="77777777" w:rsidTr="001754B8">
        <w:trPr>
          <w:cantSplit/>
          <w:trHeight w:val="576"/>
        </w:trPr>
        <w:tc>
          <w:tcPr>
            <w:tcW w:w="990" w:type="dxa"/>
            <w:shd w:val="clear" w:color="auto" w:fill="auto"/>
            <w:vAlign w:val="center"/>
          </w:tcPr>
          <w:p w14:paraId="5AE475EF" w14:textId="29DB8D27"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13</w:t>
            </w:r>
          </w:p>
        </w:tc>
        <w:tc>
          <w:tcPr>
            <w:tcW w:w="1030" w:type="dxa"/>
            <w:shd w:val="clear" w:color="auto" w:fill="auto"/>
            <w:vAlign w:val="center"/>
          </w:tcPr>
          <w:p w14:paraId="098D3FE6" w14:textId="47060350"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Apr 4</w:t>
            </w:r>
          </w:p>
        </w:tc>
        <w:tc>
          <w:tcPr>
            <w:tcW w:w="5900" w:type="dxa"/>
            <w:shd w:val="clear" w:color="auto" w:fill="auto"/>
            <w:vAlign w:val="center"/>
          </w:tcPr>
          <w:p w14:paraId="0AD90784" w14:textId="40CC2B7C" w:rsidR="003A435C" w:rsidRPr="006C65A0" w:rsidRDefault="003A435C" w:rsidP="00917C92">
            <w:pPr>
              <w:contextualSpacing/>
              <w:textAlignment w:val="baseline"/>
              <w:rPr>
                <w:rFonts w:ascii="Arial" w:hAnsi="Arial" w:cs="Arial"/>
                <w:snapToGrid w:val="0"/>
                <w:color w:val="000000" w:themeColor="text1"/>
                <w:spacing w:val="-2"/>
                <w:sz w:val="24"/>
                <w:szCs w:val="24"/>
              </w:rPr>
            </w:pPr>
            <w:r w:rsidRPr="006C65A0">
              <w:rPr>
                <w:rFonts w:ascii="Arial" w:hAnsi="Arial" w:cs="Arial"/>
                <w:snapToGrid w:val="0"/>
                <w:color w:val="000000" w:themeColor="text1"/>
                <w:spacing w:val="-2"/>
                <w:sz w:val="24"/>
                <w:szCs w:val="24"/>
              </w:rPr>
              <w:t>Project Risk Analysis</w:t>
            </w:r>
          </w:p>
        </w:tc>
        <w:tc>
          <w:tcPr>
            <w:tcW w:w="1908" w:type="dxa"/>
            <w:vAlign w:val="center"/>
          </w:tcPr>
          <w:p w14:paraId="430205D4" w14:textId="73AD0CE9" w:rsidR="003A435C" w:rsidRPr="006C65A0" w:rsidRDefault="003A435C" w:rsidP="00917C92">
            <w:pPr>
              <w:contextualSpacing/>
              <w:jc w:val="center"/>
              <w:textAlignment w:val="baseline"/>
              <w:rPr>
                <w:rFonts w:ascii="Arial" w:hAnsi="Arial" w:cs="Arial"/>
                <w:snapToGrid w:val="0"/>
                <w:color w:val="000000" w:themeColor="text1"/>
                <w:spacing w:val="-2"/>
                <w:sz w:val="24"/>
                <w:szCs w:val="24"/>
              </w:rPr>
            </w:pPr>
            <w:r w:rsidRPr="006C65A0">
              <w:rPr>
                <w:rFonts w:ascii="Arial" w:eastAsia="Times New Roman" w:hAnsi="Arial" w:cs="Arial"/>
                <w:color w:val="000000" w:themeColor="text1"/>
                <w:sz w:val="24"/>
                <w:szCs w:val="24"/>
              </w:rPr>
              <w:t>15</w:t>
            </w:r>
          </w:p>
        </w:tc>
      </w:tr>
      <w:tr w:rsidR="003A435C" w:rsidRPr="00B7734D" w14:paraId="02BF07C2" w14:textId="77777777" w:rsidTr="001754B8">
        <w:trPr>
          <w:cantSplit/>
          <w:trHeight w:val="576"/>
        </w:trPr>
        <w:tc>
          <w:tcPr>
            <w:tcW w:w="990" w:type="dxa"/>
            <w:shd w:val="clear" w:color="auto" w:fill="auto"/>
            <w:vAlign w:val="center"/>
          </w:tcPr>
          <w:p w14:paraId="7109801D" w14:textId="77777777"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14</w:t>
            </w:r>
          </w:p>
        </w:tc>
        <w:tc>
          <w:tcPr>
            <w:tcW w:w="1030" w:type="dxa"/>
            <w:shd w:val="clear" w:color="auto" w:fill="auto"/>
            <w:vAlign w:val="center"/>
          </w:tcPr>
          <w:p w14:paraId="1484CA21" w14:textId="72D6B614"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Apr 11</w:t>
            </w:r>
          </w:p>
        </w:tc>
        <w:tc>
          <w:tcPr>
            <w:tcW w:w="5900" w:type="dxa"/>
            <w:shd w:val="clear" w:color="auto" w:fill="auto"/>
            <w:vAlign w:val="center"/>
          </w:tcPr>
          <w:p w14:paraId="454B158D" w14:textId="50D530D1" w:rsidR="003A435C" w:rsidRPr="006C65A0" w:rsidRDefault="003A435C" w:rsidP="00917C92">
            <w:pPr>
              <w:contextualSpacing/>
              <w:textAlignment w:val="baseline"/>
              <w:rPr>
                <w:rFonts w:ascii="Arial" w:eastAsia="Times New Roman" w:hAnsi="Arial" w:cs="Arial"/>
                <w:color w:val="000000" w:themeColor="text1"/>
                <w:sz w:val="24"/>
                <w:szCs w:val="24"/>
              </w:rPr>
            </w:pPr>
            <w:r w:rsidRPr="006C65A0">
              <w:rPr>
                <w:rFonts w:ascii="Arial" w:eastAsia="Times New Roman" w:hAnsi="Arial" w:cs="Arial"/>
                <w:color w:val="000000" w:themeColor="text1"/>
                <w:sz w:val="24"/>
                <w:szCs w:val="24"/>
              </w:rPr>
              <w:t>Current Asset Management and Financing</w:t>
            </w:r>
            <w:r w:rsidRPr="006C65A0">
              <w:rPr>
                <w:rFonts w:ascii="Arial" w:hAnsi="Arial" w:cs="Arial"/>
                <w:snapToGrid w:val="0"/>
                <w:color w:val="000000" w:themeColor="text1"/>
                <w:spacing w:val="-2"/>
                <w:sz w:val="24"/>
                <w:szCs w:val="24"/>
              </w:rPr>
              <w:t xml:space="preserve"> </w:t>
            </w:r>
          </w:p>
        </w:tc>
        <w:tc>
          <w:tcPr>
            <w:tcW w:w="1908" w:type="dxa"/>
            <w:vAlign w:val="center"/>
          </w:tcPr>
          <w:p w14:paraId="6C869996" w14:textId="1DBEAA9A" w:rsidR="003A435C" w:rsidRPr="006C65A0" w:rsidRDefault="003A435C" w:rsidP="00917C92">
            <w:pPr>
              <w:contextualSpacing/>
              <w:jc w:val="center"/>
              <w:textAlignment w:val="baseline"/>
              <w:rPr>
                <w:rFonts w:ascii="Arial" w:hAnsi="Arial" w:cs="Arial"/>
                <w:snapToGrid w:val="0"/>
                <w:color w:val="000000" w:themeColor="text1"/>
                <w:spacing w:val="-2"/>
                <w:sz w:val="24"/>
                <w:szCs w:val="24"/>
              </w:rPr>
            </w:pPr>
            <w:r w:rsidRPr="006C65A0">
              <w:rPr>
                <w:rFonts w:ascii="Arial" w:hAnsi="Arial" w:cs="Arial"/>
                <w:snapToGrid w:val="0"/>
                <w:color w:val="000000" w:themeColor="text1"/>
                <w:spacing w:val="-2"/>
                <w:sz w:val="24"/>
                <w:szCs w:val="24"/>
              </w:rPr>
              <w:t>16</w:t>
            </w:r>
          </w:p>
        </w:tc>
      </w:tr>
      <w:tr w:rsidR="003A435C" w:rsidRPr="00B7734D" w14:paraId="4DC0BE68" w14:textId="77777777" w:rsidTr="001754B8">
        <w:trPr>
          <w:cantSplit/>
          <w:trHeight w:val="576"/>
        </w:trPr>
        <w:tc>
          <w:tcPr>
            <w:tcW w:w="990" w:type="dxa"/>
            <w:shd w:val="clear" w:color="auto" w:fill="auto"/>
            <w:vAlign w:val="center"/>
          </w:tcPr>
          <w:p w14:paraId="75993F1E" w14:textId="77777777"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15</w:t>
            </w:r>
          </w:p>
        </w:tc>
        <w:tc>
          <w:tcPr>
            <w:tcW w:w="1030" w:type="dxa"/>
            <w:shd w:val="clear" w:color="auto" w:fill="auto"/>
            <w:vAlign w:val="center"/>
          </w:tcPr>
          <w:p w14:paraId="13175119" w14:textId="464012FF"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sidRPr="00612C16">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8</w:t>
            </w:r>
          </w:p>
        </w:tc>
        <w:tc>
          <w:tcPr>
            <w:tcW w:w="5900" w:type="dxa"/>
            <w:shd w:val="clear" w:color="auto" w:fill="auto"/>
            <w:vAlign w:val="center"/>
          </w:tcPr>
          <w:p w14:paraId="008EE58E" w14:textId="36A3A645" w:rsidR="003A435C" w:rsidRPr="006C65A0" w:rsidRDefault="003A435C" w:rsidP="00917C92">
            <w:pPr>
              <w:contextualSpacing/>
              <w:textAlignment w:val="baseline"/>
              <w:rPr>
                <w:rFonts w:ascii="Arial" w:eastAsia="Times New Roman" w:hAnsi="Arial" w:cs="Arial"/>
                <w:color w:val="000000" w:themeColor="text1"/>
                <w:sz w:val="24"/>
                <w:szCs w:val="24"/>
              </w:rPr>
            </w:pPr>
            <w:r w:rsidRPr="006C65A0">
              <w:rPr>
                <w:rFonts w:ascii="Arial" w:eastAsia="Times New Roman" w:hAnsi="Arial" w:cs="Arial"/>
                <w:color w:val="000000" w:themeColor="text1"/>
                <w:sz w:val="24"/>
                <w:szCs w:val="24"/>
              </w:rPr>
              <w:t>Financial Condition Analysis</w:t>
            </w:r>
          </w:p>
        </w:tc>
        <w:tc>
          <w:tcPr>
            <w:tcW w:w="1908" w:type="dxa"/>
            <w:vAlign w:val="center"/>
          </w:tcPr>
          <w:p w14:paraId="05093847" w14:textId="3F2E741E" w:rsidR="003A435C" w:rsidRPr="006C65A0" w:rsidRDefault="003A435C" w:rsidP="00917C92">
            <w:pPr>
              <w:contextualSpacing/>
              <w:jc w:val="center"/>
              <w:textAlignment w:val="baseline"/>
              <w:rPr>
                <w:rFonts w:ascii="Arial" w:eastAsia="Times New Roman" w:hAnsi="Arial" w:cs="Arial"/>
                <w:color w:val="000000" w:themeColor="text1"/>
                <w:sz w:val="24"/>
                <w:szCs w:val="24"/>
              </w:rPr>
            </w:pPr>
            <w:r w:rsidRPr="006C65A0">
              <w:rPr>
                <w:rFonts w:ascii="Arial" w:eastAsia="Times New Roman" w:hAnsi="Arial" w:cs="Arial"/>
                <w:color w:val="000000" w:themeColor="text1"/>
                <w:sz w:val="24"/>
                <w:szCs w:val="24"/>
              </w:rPr>
              <w:t>17</w:t>
            </w:r>
          </w:p>
        </w:tc>
      </w:tr>
      <w:tr w:rsidR="003A435C" w:rsidRPr="00B7734D" w14:paraId="6061079E" w14:textId="77777777" w:rsidTr="001754B8">
        <w:trPr>
          <w:cantSplit/>
          <w:trHeight w:val="576"/>
        </w:trPr>
        <w:tc>
          <w:tcPr>
            <w:tcW w:w="990" w:type="dxa"/>
            <w:shd w:val="clear" w:color="auto" w:fill="auto"/>
            <w:vAlign w:val="center"/>
          </w:tcPr>
          <w:p w14:paraId="76556D1C" w14:textId="77777777" w:rsidR="003A435C" w:rsidRPr="00B7734D" w:rsidRDefault="003A435C" w:rsidP="00917C92">
            <w:pPr>
              <w:contextualSpacing/>
              <w:jc w:val="center"/>
              <w:textAlignment w:val="baseline"/>
              <w:rPr>
                <w:rFonts w:ascii="Arial" w:eastAsia="Times New Roman" w:hAnsi="Arial" w:cs="Arial"/>
                <w:sz w:val="24"/>
                <w:szCs w:val="24"/>
              </w:rPr>
            </w:pPr>
            <w:r w:rsidRPr="00B7734D">
              <w:rPr>
                <w:rFonts w:ascii="Arial" w:eastAsia="Times New Roman" w:hAnsi="Arial" w:cs="Arial"/>
                <w:sz w:val="24"/>
                <w:szCs w:val="24"/>
              </w:rPr>
              <w:t>16</w:t>
            </w:r>
          </w:p>
        </w:tc>
        <w:tc>
          <w:tcPr>
            <w:tcW w:w="1030" w:type="dxa"/>
            <w:shd w:val="clear" w:color="auto" w:fill="auto"/>
            <w:vAlign w:val="center"/>
          </w:tcPr>
          <w:p w14:paraId="4647B725" w14:textId="135A5987"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26</w:t>
            </w:r>
          </w:p>
        </w:tc>
        <w:tc>
          <w:tcPr>
            <w:tcW w:w="5900" w:type="dxa"/>
            <w:shd w:val="clear" w:color="auto" w:fill="auto"/>
            <w:vAlign w:val="center"/>
          </w:tcPr>
          <w:p w14:paraId="4849D68A" w14:textId="0B2D0F0E" w:rsidR="003A435C" w:rsidRPr="006C65A0" w:rsidRDefault="003A435C" w:rsidP="00917C92">
            <w:pPr>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Final Review</w:t>
            </w:r>
          </w:p>
        </w:tc>
        <w:tc>
          <w:tcPr>
            <w:tcW w:w="1908" w:type="dxa"/>
            <w:vAlign w:val="center"/>
          </w:tcPr>
          <w:p w14:paraId="53B84CA4" w14:textId="00354235" w:rsidR="003A435C" w:rsidRPr="006C65A0" w:rsidRDefault="003A435C" w:rsidP="00917C92">
            <w:pPr>
              <w:contextualSpacing/>
              <w:jc w:val="center"/>
              <w:textAlignment w:val="baseline"/>
              <w:rPr>
                <w:rFonts w:ascii="Arial" w:eastAsia="Times New Roman" w:hAnsi="Arial" w:cs="Arial"/>
                <w:color w:val="000000" w:themeColor="text1"/>
                <w:sz w:val="24"/>
                <w:szCs w:val="24"/>
              </w:rPr>
            </w:pPr>
          </w:p>
        </w:tc>
      </w:tr>
      <w:tr w:rsidR="003A435C" w:rsidRPr="00B7734D" w14:paraId="59813C2E" w14:textId="77777777" w:rsidTr="00917C92">
        <w:trPr>
          <w:cantSplit/>
          <w:trHeight w:val="656"/>
        </w:trPr>
        <w:tc>
          <w:tcPr>
            <w:tcW w:w="990" w:type="dxa"/>
            <w:shd w:val="clear" w:color="auto" w:fill="auto"/>
            <w:vAlign w:val="center"/>
          </w:tcPr>
          <w:p w14:paraId="784C5A20" w14:textId="21AD86F3" w:rsidR="003A435C" w:rsidRPr="00B7734D" w:rsidRDefault="003A435C" w:rsidP="00917C92">
            <w:pPr>
              <w:contextualSpacing/>
              <w:jc w:val="center"/>
              <w:textAlignment w:val="baseline"/>
              <w:rPr>
                <w:rFonts w:ascii="Arial" w:eastAsia="Times New Roman" w:hAnsi="Arial" w:cs="Arial"/>
                <w:sz w:val="24"/>
                <w:szCs w:val="24"/>
              </w:rPr>
            </w:pPr>
            <w:r>
              <w:rPr>
                <w:rFonts w:ascii="Arial" w:eastAsia="Times New Roman" w:hAnsi="Arial" w:cs="Arial"/>
                <w:sz w:val="24"/>
                <w:szCs w:val="24"/>
              </w:rPr>
              <w:t>17</w:t>
            </w:r>
          </w:p>
        </w:tc>
        <w:tc>
          <w:tcPr>
            <w:tcW w:w="1030" w:type="dxa"/>
            <w:shd w:val="clear" w:color="auto" w:fill="auto"/>
            <w:vAlign w:val="center"/>
          </w:tcPr>
          <w:p w14:paraId="242A66C0" w14:textId="484FD88D" w:rsidR="003A435C" w:rsidRPr="00612C16" w:rsidRDefault="003A435C" w:rsidP="00917C92">
            <w:pPr>
              <w:contextualSpacing/>
              <w:jc w:val="right"/>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2</w:t>
            </w:r>
          </w:p>
        </w:tc>
        <w:tc>
          <w:tcPr>
            <w:tcW w:w="5900" w:type="dxa"/>
            <w:shd w:val="clear" w:color="auto" w:fill="auto"/>
            <w:vAlign w:val="center"/>
          </w:tcPr>
          <w:p w14:paraId="09B4A799" w14:textId="65923ECC" w:rsidR="003A435C" w:rsidRPr="006C65A0" w:rsidRDefault="003A435C" w:rsidP="00917C92">
            <w:pPr>
              <w:contextualSpacing/>
              <w:textAlignment w:val="baseline"/>
              <w:rPr>
                <w:rFonts w:ascii="Arial" w:eastAsia="Times New Roman" w:hAnsi="Arial" w:cs="Arial"/>
                <w:color w:val="000000" w:themeColor="text1"/>
                <w:sz w:val="24"/>
                <w:szCs w:val="24"/>
              </w:rPr>
            </w:pPr>
            <w:r w:rsidRPr="006C65A0">
              <w:rPr>
                <w:rFonts w:ascii="Arial" w:eastAsia="Times New Roman" w:hAnsi="Arial" w:cs="Arial"/>
                <w:color w:val="000000" w:themeColor="text1"/>
                <w:sz w:val="24"/>
                <w:szCs w:val="24"/>
              </w:rPr>
              <w:t>Final Examination</w:t>
            </w:r>
          </w:p>
        </w:tc>
        <w:tc>
          <w:tcPr>
            <w:tcW w:w="1908" w:type="dxa"/>
            <w:vAlign w:val="center"/>
          </w:tcPr>
          <w:p w14:paraId="728E55DF" w14:textId="77777777" w:rsidR="003A435C" w:rsidRPr="006C65A0" w:rsidRDefault="003A435C" w:rsidP="00917C92">
            <w:pPr>
              <w:contextualSpacing/>
              <w:jc w:val="center"/>
              <w:textAlignment w:val="baseline"/>
              <w:rPr>
                <w:rFonts w:ascii="Arial" w:eastAsia="Times New Roman" w:hAnsi="Arial" w:cs="Arial"/>
                <w:color w:val="000000" w:themeColor="text1"/>
                <w:sz w:val="24"/>
                <w:szCs w:val="24"/>
              </w:rPr>
            </w:pPr>
          </w:p>
        </w:tc>
      </w:tr>
    </w:tbl>
    <w:p w14:paraId="7790FE0E" w14:textId="78E74360" w:rsidR="005C2C67" w:rsidRPr="005C2C67" w:rsidRDefault="005C2C67" w:rsidP="003853B3">
      <w:pPr>
        <w:shd w:val="clear" w:color="auto" w:fill="FFFFFF"/>
        <w:spacing w:after="0" w:line="240" w:lineRule="auto"/>
        <w:contextualSpacing/>
        <w:textAlignment w:val="baseline"/>
        <w:rPr>
          <w:rFonts w:ascii="Arial" w:eastAsia="Times New Roman" w:hAnsi="Arial" w:cs="Arial"/>
          <w:b/>
          <w:sz w:val="24"/>
          <w:szCs w:val="24"/>
        </w:rPr>
      </w:pPr>
    </w:p>
    <w:p w14:paraId="5070BC50" w14:textId="51B24213" w:rsidR="00835CC9" w:rsidRPr="00B7734D" w:rsidRDefault="00835CC9" w:rsidP="003853B3">
      <w:pPr>
        <w:pStyle w:val="Heading1"/>
        <w:spacing w:before="0" w:line="240" w:lineRule="auto"/>
        <w:rPr>
          <w:rFonts w:ascii="Arial" w:eastAsia="Times New Roman" w:hAnsi="Arial" w:cs="Arial"/>
          <w:b w:val="0"/>
          <w:bCs w:val="0"/>
          <w:sz w:val="24"/>
          <w:szCs w:val="24"/>
        </w:rPr>
      </w:pPr>
    </w:p>
    <w:p w14:paraId="0FF53ABB" w14:textId="77777777" w:rsidR="004B4909" w:rsidRDefault="004B4909" w:rsidP="004B4909"/>
    <w:p w14:paraId="53F6288B" w14:textId="77777777" w:rsidR="001754B8" w:rsidRDefault="001754B8" w:rsidP="003853B3">
      <w:pPr>
        <w:pStyle w:val="Heading1"/>
        <w:spacing w:before="0" w:line="240" w:lineRule="auto"/>
        <w:rPr>
          <w:rFonts w:ascii="Arial" w:hAnsi="Arial" w:cs="Arial"/>
          <w:sz w:val="24"/>
          <w:szCs w:val="24"/>
        </w:rPr>
      </w:pPr>
    </w:p>
    <w:p w14:paraId="50CDCC96" w14:textId="77777777" w:rsidR="004365A2" w:rsidRDefault="004365A2" w:rsidP="003853B3">
      <w:pPr>
        <w:pStyle w:val="Heading1"/>
        <w:spacing w:before="0" w:line="240" w:lineRule="auto"/>
        <w:rPr>
          <w:rFonts w:ascii="Arial" w:hAnsi="Arial" w:cs="Arial"/>
          <w:sz w:val="24"/>
          <w:szCs w:val="24"/>
        </w:rPr>
      </w:pPr>
    </w:p>
    <w:p w14:paraId="5A6C0297" w14:textId="77777777" w:rsidR="00EF02CC" w:rsidRPr="00E65148" w:rsidRDefault="00EF02CC" w:rsidP="003853B3">
      <w:pPr>
        <w:pStyle w:val="Heading1"/>
        <w:spacing w:before="0" w:line="240" w:lineRule="auto"/>
        <w:rPr>
          <w:rFonts w:ascii="Arial" w:hAnsi="Arial" w:cs="Arial"/>
          <w:sz w:val="24"/>
          <w:szCs w:val="24"/>
        </w:rPr>
      </w:pPr>
      <w:r w:rsidRPr="00E65148">
        <w:rPr>
          <w:rFonts w:ascii="Arial" w:hAnsi="Arial" w:cs="Arial"/>
          <w:sz w:val="24"/>
          <w:szCs w:val="24"/>
        </w:rPr>
        <w:t>Course Materials</w:t>
      </w:r>
      <w:r w:rsidR="00F43BB4" w:rsidRPr="00E65148">
        <w:rPr>
          <w:rFonts w:ascii="Arial" w:hAnsi="Arial" w:cs="Arial"/>
          <w:sz w:val="24"/>
          <w:szCs w:val="24"/>
        </w:rPr>
        <w:t xml:space="preserve"> and Technology</w:t>
      </w:r>
    </w:p>
    <w:p w14:paraId="7CAC45A0" w14:textId="77777777" w:rsidR="000E6552" w:rsidRDefault="000E6552" w:rsidP="003853B3">
      <w:pPr>
        <w:tabs>
          <w:tab w:val="left" w:pos="-720"/>
          <w:tab w:val="left" w:pos="0"/>
        </w:tabs>
        <w:suppressAutoHyphens/>
        <w:spacing w:after="0" w:line="240" w:lineRule="auto"/>
        <w:jc w:val="both"/>
        <w:rPr>
          <w:rFonts w:ascii="Arial" w:hAnsi="Arial" w:cs="Arial"/>
          <w:spacing w:val="-2"/>
          <w:sz w:val="24"/>
          <w:szCs w:val="24"/>
        </w:rPr>
      </w:pPr>
    </w:p>
    <w:p w14:paraId="77F8051B" w14:textId="77777777" w:rsidR="000A1F8B" w:rsidRPr="00CA6A99" w:rsidRDefault="000A1F8B" w:rsidP="00F33008">
      <w:pPr>
        <w:tabs>
          <w:tab w:val="left" w:pos="-720"/>
          <w:tab w:val="left" w:pos="0"/>
        </w:tabs>
        <w:suppressAutoHyphens/>
        <w:spacing w:after="0" w:line="240" w:lineRule="auto"/>
        <w:jc w:val="both"/>
        <w:rPr>
          <w:rFonts w:ascii="Arial" w:hAnsi="Arial" w:cs="Arial"/>
          <w:b/>
          <w:i/>
          <w:spacing w:val="-2"/>
          <w:sz w:val="24"/>
          <w:szCs w:val="24"/>
        </w:rPr>
      </w:pPr>
      <w:r w:rsidRPr="00CA6A99">
        <w:rPr>
          <w:rFonts w:ascii="Arial" w:hAnsi="Arial" w:cs="Arial"/>
          <w:b/>
          <w:i/>
          <w:spacing w:val="-2"/>
          <w:sz w:val="24"/>
          <w:szCs w:val="24"/>
        </w:rPr>
        <w:t>Materials</w:t>
      </w:r>
    </w:p>
    <w:p w14:paraId="00E8D1ED" w14:textId="77777777" w:rsidR="000A1F8B" w:rsidRDefault="000A1F8B" w:rsidP="003853B3">
      <w:pPr>
        <w:tabs>
          <w:tab w:val="left" w:pos="-720"/>
          <w:tab w:val="left" w:pos="0"/>
        </w:tabs>
        <w:suppressAutoHyphens/>
        <w:spacing w:after="0" w:line="240" w:lineRule="auto"/>
        <w:ind w:left="1440" w:hanging="720"/>
        <w:jc w:val="both"/>
        <w:rPr>
          <w:rFonts w:ascii="Arial" w:hAnsi="Arial" w:cs="Arial"/>
          <w:spacing w:val="-2"/>
          <w:sz w:val="24"/>
          <w:szCs w:val="24"/>
        </w:rPr>
      </w:pPr>
    </w:p>
    <w:p w14:paraId="7ECA20F9" w14:textId="77777777" w:rsidR="000E6552" w:rsidRDefault="000E6552" w:rsidP="001F5C4D">
      <w:pPr>
        <w:tabs>
          <w:tab w:val="left" w:pos="-720"/>
          <w:tab w:val="left" w:pos="0"/>
        </w:tabs>
        <w:suppressAutoHyphens/>
        <w:spacing w:after="0" w:line="240" w:lineRule="auto"/>
        <w:jc w:val="both"/>
        <w:rPr>
          <w:rFonts w:ascii="Arial" w:hAnsi="Arial" w:cs="Arial"/>
          <w:sz w:val="24"/>
          <w:szCs w:val="24"/>
        </w:rPr>
      </w:pPr>
      <w:r>
        <w:rPr>
          <w:rFonts w:ascii="Arial" w:hAnsi="Arial" w:cs="Arial"/>
          <w:sz w:val="24"/>
          <w:szCs w:val="24"/>
        </w:rPr>
        <w:t xml:space="preserve">Gapenski, </w:t>
      </w:r>
      <w:r>
        <w:rPr>
          <w:rFonts w:ascii="Arial" w:hAnsi="Arial" w:cs="Arial"/>
          <w:i/>
          <w:sz w:val="24"/>
          <w:szCs w:val="24"/>
        </w:rPr>
        <w:t>Healthcare Finance: An Introduction to Accou</w:t>
      </w:r>
      <w:r w:rsidR="00B370B4">
        <w:rPr>
          <w:rFonts w:ascii="Arial" w:hAnsi="Arial" w:cs="Arial"/>
          <w:i/>
          <w:sz w:val="24"/>
          <w:szCs w:val="24"/>
        </w:rPr>
        <w:t xml:space="preserve">nting and Financial </w:t>
      </w:r>
      <w:r>
        <w:rPr>
          <w:rFonts w:ascii="Arial" w:hAnsi="Arial" w:cs="Arial"/>
          <w:i/>
          <w:sz w:val="24"/>
          <w:szCs w:val="24"/>
        </w:rPr>
        <w:t xml:space="preserve">Management, </w:t>
      </w:r>
      <w:r w:rsidR="00075D12">
        <w:rPr>
          <w:rFonts w:ascii="Arial" w:hAnsi="Arial" w:cs="Arial"/>
          <w:sz w:val="24"/>
          <w:szCs w:val="24"/>
        </w:rPr>
        <w:t>6</w:t>
      </w:r>
      <w:r>
        <w:rPr>
          <w:rFonts w:ascii="Arial" w:hAnsi="Arial" w:cs="Arial"/>
          <w:iCs/>
          <w:sz w:val="24"/>
          <w:szCs w:val="24"/>
          <w:vertAlign w:val="superscript"/>
        </w:rPr>
        <w:t>th</w:t>
      </w:r>
      <w:r>
        <w:rPr>
          <w:rFonts w:ascii="Arial" w:hAnsi="Arial" w:cs="Arial"/>
          <w:iCs/>
          <w:sz w:val="24"/>
          <w:szCs w:val="24"/>
        </w:rPr>
        <w:t xml:space="preserve"> Ed., </w:t>
      </w:r>
      <w:r>
        <w:rPr>
          <w:rFonts w:ascii="Arial" w:hAnsi="Arial" w:cs="Arial"/>
          <w:sz w:val="24"/>
          <w:szCs w:val="24"/>
        </w:rPr>
        <w:t>201</w:t>
      </w:r>
      <w:r w:rsidR="00075D12">
        <w:rPr>
          <w:rFonts w:ascii="Arial" w:hAnsi="Arial" w:cs="Arial"/>
          <w:sz w:val="24"/>
          <w:szCs w:val="24"/>
        </w:rPr>
        <w:t>6</w:t>
      </w:r>
      <w:r>
        <w:rPr>
          <w:rFonts w:ascii="Arial" w:hAnsi="Arial" w:cs="Arial"/>
          <w:sz w:val="24"/>
          <w:szCs w:val="24"/>
        </w:rPr>
        <w:t>. (Re</w:t>
      </w:r>
      <w:r w:rsidR="001F5C4D">
        <w:rPr>
          <w:rFonts w:ascii="Arial" w:hAnsi="Arial" w:cs="Arial"/>
          <w:sz w:val="24"/>
          <w:szCs w:val="24"/>
        </w:rPr>
        <w:t>quired)</w:t>
      </w:r>
    </w:p>
    <w:p w14:paraId="2B5FF349" w14:textId="77777777" w:rsidR="004B4909" w:rsidRDefault="004B4909" w:rsidP="001F5C4D">
      <w:pPr>
        <w:tabs>
          <w:tab w:val="left" w:pos="-720"/>
          <w:tab w:val="left" w:pos="0"/>
        </w:tabs>
        <w:suppressAutoHyphens/>
        <w:spacing w:after="0" w:line="240" w:lineRule="auto"/>
        <w:jc w:val="both"/>
        <w:rPr>
          <w:rFonts w:ascii="Arial" w:hAnsi="Arial" w:cs="Arial"/>
          <w:sz w:val="24"/>
          <w:szCs w:val="24"/>
        </w:rPr>
      </w:pPr>
    </w:p>
    <w:p w14:paraId="1B04FC15" w14:textId="77777777" w:rsidR="000F6A67" w:rsidRPr="000F6A67" w:rsidRDefault="000F6A67" w:rsidP="00B7734D">
      <w:pPr>
        <w:tabs>
          <w:tab w:val="left" w:pos="-720"/>
          <w:tab w:val="left" w:pos="0"/>
        </w:tabs>
        <w:suppressAutoHyphens/>
        <w:spacing w:after="0" w:line="240" w:lineRule="auto"/>
        <w:rPr>
          <w:rFonts w:ascii="Arial" w:hAnsi="Arial" w:cs="Arial"/>
          <w:spacing w:val="-2"/>
          <w:sz w:val="24"/>
          <w:szCs w:val="24"/>
        </w:rPr>
      </w:pPr>
      <w:r w:rsidRPr="000F6A67">
        <w:rPr>
          <w:rFonts w:ascii="Arial" w:hAnsi="Arial" w:cs="Arial"/>
          <w:spacing w:val="-2"/>
          <w:sz w:val="24"/>
          <w:szCs w:val="24"/>
        </w:rPr>
        <w:t>PowerPoint slides used for lectures</w:t>
      </w:r>
      <w:r>
        <w:rPr>
          <w:rFonts w:ascii="Arial" w:hAnsi="Arial" w:cs="Arial"/>
          <w:spacing w:val="-2"/>
          <w:sz w:val="24"/>
          <w:szCs w:val="24"/>
        </w:rPr>
        <w:t xml:space="preserve"> and s</w:t>
      </w:r>
      <w:r w:rsidRPr="000F6A67">
        <w:rPr>
          <w:rFonts w:ascii="Arial" w:hAnsi="Arial" w:cs="Arial"/>
          <w:spacing w:val="-2"/>
          <w:sz w:val="24"/>
          <w:szCs w:val="24"/>
        </w:rPr>
        <w:t>ample examinations will be distributed electronically as necessary.</w:t>
      </w:r>
    </w:p>
    <w:p w14:paraId="29476CD3" w14:textId="77777777" w:rsidR="000F6A67" w:rsidRPr="000F6A67" w:rsidRDefault="000F6A67" w:rsidP="000F6A67">
      <w:pPr>
        <w:tabs>
          <w:tab w:val="left" w:pos="-720"/>
          <w:tab w:val="left" w:pos="0"/>
        </w:tabs>
        <w:suppressAutoHyphens/>
        <w:spacing w:after="0" w:line="240" w:lineRule="auto"/>
        <w:jc w:val="both"/>
        <w:rPr>
          <w:rFonts w:ascii="Arial" w:hAnsi="Arial" w:cs="Arial"/>
          <w:spacing w:val="-2"/>
          <w:sz w:val="24"/>
          <w:szCs w:val="24"/>
        </w:rPr>
      </w:pPr>
    </w:p>
    <w:p w14:paraId="3426A129" w14:textId="77777777" w:rsidR="000F6A67" w:rsidRPr="000F6A67" w:rsidRDefault="000F6A67" w:rsidP="00B7734D">
      <w:pPr>
        <w:tabs>
          <w:tab w:val="left" w:pos="-720"/>
          <w:tab w:val="left" w:pos="0"/>
        </w:tabs>
        <w:suppressAutoHyphens/>
        <w:spacing w:after="0" w:line="240" w:lineRule="auto"/>
        <w:rPr>
          <w:rFonts w:ascii="Arial" w:hAnsi="Arial" w:cs="Arial"/>
          <w:spacing w:val="-2"/>
          <w:sz w:val="24"/>
          <w:szCs w:val="24"/>
        </w:rPr>
      </w:pPr>
      <w:r w:rsidRPr="000F6A67">
        <w:rPr>
          <w:rFonts w:ascii="Arial" w:hAnsi="Arial" w:cs="Arial"/>
          <w:spacing w:val="-2"/>
          <w:sz w:val="24"/>
          <w:szCs w:val="24"/>
        </w:rPr>
        <w:t xml:space="preserve">Seven public health finance tutorials will be distributed during the course. The purpose of these tutorials is to help MPH students understand how basic healthcare finance concepts are applied within public health organizations, primarily local health departments (LHDs). </w:t>
      </w:r>
      <w:r w:rsidRPr="000F6A67">
        <w:rPr>
          <w:rFonts w:ascii="Arial" w:hAnsi="Arial" w:cs="Arial"/>
          <w:b/>
          <w:spacing w:val="-2"/>
          <w:sz w:val="24"/>
          <w:szCs w:val="24"/>
        </w:rPr>
        <w:t>MHA students are encouraged to read these tutorials</w:t>
      </w:r>
      <w:r w:rsidRPr="000F6A67">
        <w:rPr>
          <w:rFonts w:ascii="Arial" w:hAnsi="Arial" w:cs="Arial"/>
          <w:spacing w:val="-2"/>
          <w:sz w:val="24"/>
          <w:szCs w:val="24"/>
        </w:rPr>
        <w:t xml:space="preserve">, as they provide alternative coverage of selected healthcare finance topics. Unique public health content will </w:t>
      </w:r>
      <w:r w:rsidRPr="000F6A67">
        <w:rPr>
          <w:rFonts w:ascii="Arial" w:hAnsi="Arial" w:cs="Arial"/>
          <w:b/>
          <w:spacing w:val="-2"/>
          <w:sz w:val="24"/>
          <w:szCs w:val="24"/>
        </w:rPr>
        <w:t>NOT</w:t>
      </w:r>
      <w:r w:rsidRPr="000F6A67">
        <w:rPr>
          <w:rFonts w:ascii="Arial" w:hAnsi="Arial" w:cs="Arial"/>
          <w:spacing w:val="-2"/>
          <w:sz w:val="24"/>
          <w:szCs w:val="24"/>
        </w:rPr>
        <w:t xml:space="preserve"> be covered in examinations.  </w:t>
      </w:r>
    </w:p>
    <w:p w14:paraId="490178D0" w14:textId="77777777" w:rsidR="000F6A67" w:rsidRPr="000F6A67" w:rsidRDefault="000F6A67" w:rsidP="000F6A67">
      <w:pPr>
        <w:tabs>
          <w:tab w:val="left" w:pos="-720"/>
          <w:tab w:val="left" w:pos="0"/>
        </w:tabs>
        <w:suppressAutoHyphens/>
        <w:spacing w:after="0" w:line="240" w:lineRule="auto"/>
        <w:jc w:val="both"/>
        <w:rPr>
          <w:rFonts w:ascii="Arial" w:hAnsi="Arial" w:cs="Arial"/>
          <w:spacing w:val="-2"/>
          <w:sz w:val="24"/>
          <w:szCs w:val="24"/>
        </w:rPr>
      </w:pPr>
    </w:p>
    <w:p w14:paraId="58849203" w14:textId="77777777" w:rsidR="000F6A67" w:rsidRPr="000F6A67" w:rsidRDefault="000F6A67" w:rsidP="00B7734D">
      <w:pPr>
        <w:tabs>
          <w:tab w:val="left" w:pos="-720"/>
          <w:tab w:val="left" w:pos="0"/>
        </w:tabs>
        <w:suppressAutoHyphens/>
        <w:spacing w:after="0" w:line="240" w:lineRule="auto"/>
        <w:rPr>
          <w:rFonts w:ascii="Arial" w:hAnsi="Arial" w:cs="Arial"/>
          <w:spacing w:val="-2"/>
          <w:sz w:val="24"/>
          <w:szCs w:val="24"/>
        </w:rPr>
      </w:pPr>
      <w:r w:rsidRPr="000F6A67">
        <w:rPr>
          <w:rFonts w:ascii="Arial" w:hAnsi="Arial" w:cs="Arial"/>
          <w:spacing w:val="-2"/>
          <w:sz w:val="24"/>
          <w:szCs w:val="24"/>
        </w:rPr>
        <w:t xml:space="preserve">A financial calculator is </w:t>
      </w:r>
      <w:r w:rsidRPr="000F6A67">
        <w:rPr>
          <w:rFonts w:ascii="Arial" w:hAnsi="Arial" w:cs="Arial"/>
          <w:b/>
          <w:spacing w:val="-2"/>
          <w:sz w:val="24"/>
          <w:szCs w:val="24"/>
        </w:rPr>
        <w:t>NOT</w:t>
      </w:r>
      <w:r w:rsidRPr="000F6A67">
        <w:rPr>
          <w:rFonts w:ascii="Arial" w:hAnsi="Arial" w:cs="Arial"/>
          <w:spacing w:val="-2"/>
          <w:sz w:val="24"/>
          <w:szCs w:val="24"/>
        </w:rPr>
        <w:t xml:space="preserve"> required for this course. Numerical examination questions can be solved with a regular calculator (or by applying logic). The focus of this course is to understand basic concepts; applications will be the focus of HSA 6177. Note that in real world applications (and in HSA 6177) spreadsheets, not financial calculators, are used to perform calculations.</w:t>
      </w:r>
    </w:p>
    <w:p w14:paraId="70E25DBF" w14:textId="77777777" w:rsidR="004B4909" w:rsidRDefault="004B4909" w:rsidP="001F5C4D">
      <w:pPr>
        <w:tabs>
          <w:tab w:val="left" w:pos="-720"/>
          <w:tab w:val="left" w:pos="0"/>
        </w:tabs>
        <w:suppressAutoHyphens/>
        <w:spacing w:after="0" w:line="240" w:lineRule="auto"/>
        <w:jc w:val="both"/>
        <w:rPr>
          <w:rFonts w:ascii="Arial" w:hAnsi="Arial" w:cs="Arial"/>
          <w:spacing w:val="-2"/>
          <w:sz w:val="24"/>
          <w:szCs w:val="24"/>
        </w:rPr>
      </w:pPr>
    </w:p>
    <w:p w14:paraId="37334E5D" w14:textId="77777777" w:rsidR="00B71462" w:rsidRPr="00E65148" w:rsidRDefault="00026433" w:rsidP="003853B3">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FC170F">
          <v:rect id="_x0000_i1029" style="width:472.5pt;height:.05pt" o:hralign="center" o:hrstd="t" o:hrnoshade="t" o:hr="t" fillcolor="#444" stroked="f"/>
        </w:pict>
      </w:r>
    </w:p>
    <w:p w14:paraId="465227DE" w14:textId="77777777" w:rsidR="005765BA" w:rsidRDefault="005765BA" w:rsidP="003853B3">
      <w:pPr>
        <w:pStyle w:val="Heading1"/>
        <w:spacing w:before="0" w:line="240" w:lineRule="auto"/>
        <w:rPr>
          <w:rFonts w:ascii="Arial" w:eastAsia="Times New Roman" w:hAnsi="Arial" w:cs="Arial"/>
          <w:sz w:val="24"/>
          <w:szCs w:val="24"/>
        </w:rPr>
      </w:pPr>
    </w:p>
    <w:p w14:paraId="58D04092" w14:textId="77777777" w:rsidR="003331C7" w:rsidRPr="00E65148" w:rsidRDefault="00744AD6"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484A0179" w14:textId="77777777" w:rsidR="00E65148" w:rsidRDefault="00E65148" w:rsidP="003853B3">
      <w:pPr>
        <w:pStyle w:val="Heading1"/>
        <w:spacing w:before="0" w:line="240" w:lineRule="auto"/>
        <w:rPr>
          <w:rFonts w:ascii="Arial" w:eastAsia="Times New Roman" w:hAnsi="Arial" w:cs="Arial"/>
          <w:sz w:val="24"/>
          <w:szCs w:val="24"/>
        </w:rPr>
      </w:pPr>
    </w:p>
    <w:p w14:paraId="5A275007" w14:textId="77777777" w:rsidR="00F27C9B" w:rsidRPr="00E65148" w:rsidRDefault="00F27C9B"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Grading</w:t>
      </w:r>
    </w:p>
    <w:p w14:paraId="31360AEA" w14:textId="77777777" w:rsidR="00E65148" w:rsidRDefault="00E65148" w:rsidP="003853B3">
      <w:pPr>
        <w:shd w:val="clear" w:color="auto" w:fill="FFFFFF"/>
        <w:spacing w:after="0" w:line="240" w:lineRule="auto"/>
        <w:contextualSpacing/>
        <w:textAlignment w:val="baseline"/>
        <w:outlineLvl w:val="3"/>
        <w:rPr>
          <w:rFonts w:ascii="Arial" w:eastAsia="Times New Roman" w:hAnsi="Arial" w:cs="Arial"/>
          <w:sz w:val="24"/>
          <w:szCs w:val="24"/>
        </w:rPr>
      </w:pPr>
    </w:p>
    <w:p w14:paraId="014D7BD8" w14:textId="77777777" w:rsidR="00B641D1" w:rsidRDefault="00B641D1" w:rsidP="00FC50F2">
      <w:pPr>
        <w:shd w:val="clear" w:color="auto" w:fill="FFFFFF"/>
        <w:spacing w:after="0" w:line="240" w:lineRule="auto"/>
        <w:contextualSpacing/>
        <w:textAlignment w:val="baseline"/>
        <w:outlineLvl w:val="3"/>
        <w:rPr>
          <w:rFonts w:ascii="Arial" w:eastAsia="Times New Roman" w:hAnsi="Arial" w:cs="Arial"/>
          <w:sz w:val="24"/>
          <w:szCs w:val="24"/>
        </w:rPr>
      </w:pPr>
      <w:r>
        <w:rPr>
          <w:rFonts w:ascii="Arial" w:eastAsia="Times New Roman" w:hAnsi="Arial" w:cs="Arial"/>
          <w:sz w:val="24"/>
          <w:szCs w:val="24"/>
        </w:rPr>
        <w:t xml:space="preserve">Final grades will reflect your performance in these areas: </w:t>
      </w:r>
    </w:p>
    <w:p w14:paraId="1494AFDD" w14:textId="77777777" w:rsidR="00B641D1" w:rsidRPr="00E65148" w:rsidRDefault="00B641D1" w:rsidP="003F4DA4">
      <w:pPr>
        <w:shd w:val="clear" w:color="auto" w:fill="FFFFFF"/>
        <w:spacing w:after="0" w:line="240" w:lineRule="auto"/>
        <w:ind w:left="720"/>
        <w:contextualSpacing/>
        <w:textAlignment w:val="baseline"/>
        <w:outlineLvl w:val="3"/>
        <w:rPr>
          <w:rFonts w:ascii="Arial" w:eastAsia="Times New Roman" w:hAnsi="Arial" w:cs="Arial"/>
          <w:sz w:val="24"/>
          <w:szCs w:val="24"/>
        </w:rPr>
      </w:pPr>
    </w:p>
    <w:tbl>
      <w:tblPr>
        <w:tblW w:w="7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right w:w="0" w:type="dxa"/>
        </w:tblCellMar>
        <w:tblLook w:val="04A0" w:firstRow="1" w:lastRow="0" w:firstColumn="1" w:lastColumn="0" w:noHBand="0" w:noVBand="1"/>
      </w:tblPr>
      <w:tblGrid>
        <w:gridCol w:w="5285"/>
        <w:gridCol w:w="2350"/>
      </w:tblGrid>
      <w:tr w:rsidR="00391512" w:rsidRPr="00E65148" w14:paraId="6509DE3E" w14:textId="77777777" w:rsidTr="00143167">
        <w:tc>
          <w:tcPr>
            <w:tcW w:w="5285" w:type="dxa"/>
            <w:shd w:val="clear" w:color="auto" w:fill="auto"/>
            <w:tcMar>
              <w:top w:w="60" w:type="dxa"/>
              <w:left w:w="75" w:type="dxa"/>
              <w:bottom w:w="60" w:type="dxa"/>
              <w:right w:w="150" w:type="dxa"/>
            </w:tcMar>
            <w:vAlign w:val="center"/>
          </w:tcPr>
          <w:p w14:paraId="272B7313" w14:textId="77777777" w:rsidR="00391512" w:rsidRPr="005765BA" w:rsidRDefault="00391512" w:rsidP="003853B3">
            <w:pPr>
              <w:spacing w:after="0" w:line="240" w:lineRule="auto"/>
              <w:contextualSpacing/>
              <w:textAlignment w:val="baseline"/>
              <w:outlineLvl w:val="3"/>
              <w:rPr>
                <w:rFonts w:ascii="Arial" w:eastAsia="Times New Roman" w:hAnsi="Arial" w:cs="Arial"/>
                <w:b/>
                <w:sz w:val="24"/>
                <w:szCs w:val="24"/>
              </w:rPr>
            </w:pPr>
            <w:r w:rsidRPr="005765BA">
              <w:rPr>
                <w:rFonts w:ascii="Arial" w:eastAsia="Times New Roman" w:hAnsi="Arial" w:cs="Arial"/>
                <w:b/>
                <w:sz w:val="24"/>
                <w:szCs w:val="24"/>
                <w:bdr w:val="none" w:sz="0" w:space="0" w:color="auto" w:frame="1"/>
              </w:rPr>
              <w:t>Requirement</w:t>
            </w:r>
          </w:p>
        </w:tc>
        <w:tc>
          <w:tcPr>
            <w:tcW w:w="2350" w:type="dxa"/>
            <w:shd w:val="clear" w:color="auto" w:fill="auto"/>
            <w:tcMar>
              <w:top w:w="60" w:type="dxa"/>
              <w:left w:w="75" w:type="dxa"/>
              <w:bottom w:w="60" w:type="dxa"/>
              <w:right w:w="150" w:type="dxa"/>
            </w:tcMar>
            <w:vAlign w:val="center"/>
          </w:tcPr>
          <w:p w14:paraId="48EA7150" w14:textId="77777777" w:rsidR="00391512" w:rsidRPr="005765BA" w:rsidRDefault="00391512" w:rsidP="003853B3">
            <w:pPr>
              <w:spacing w:after="0" w:line="240" w:lineRule="auto"/>
              <w:contextualSpacing/>
              <w:textAlignment w:val="baseline"/>
              <w:outlineLvl w:val="3"/>
              <w:rPr>
                <w:rFonts w:ascii="Arial" w:eastAsia="Times New Roman" w:hAnsi="Arial" w:cs="Arial"/>
                <w:b/>
                <w:sz w:val="24"/>
                <w:szCs w:val="24"/>
              </w:rPr>
            </w:pPr>
            <w:r>
              <w:rPr>
                <w:rFonts w:ascii="Arial" w:eastAsia="Times New Roman" w:hAnsi="Arial" w:cs="Arial"/>
                <w:b/>
                <w:sz w:val="24"/>
                <w:szCs w:val="24"/>
                <w:bdr w:val="none" w:sz="0" w:space="0" w:color="auto" w:frame="1"/>
              </w:rPr>
              <w:t>Number of Points</w:t>
            </w:r>
          </w:p>
        </w:tc>
      </w:tr>
      <w:tr w:rsidR="00C60DFB" w:rsidRPr="00E65148" w14:paraId="44AB4ADC" w14:textId="77777777" w:rsidTr="007179F0">
        <w:tc>
          <w:tcPr>
            <w:tcW w:w="5285" w:type="dxa"/>
            <w:shd w:val="clear" w:color="auto" w:fill="auto"/>
            <w:tcMar>
              <w:top w:w="60" w:type="dxa"/>
              <w:left w:w="75" w:type="dxa"/>
              <w:bottom w:w="60" w:type="dxa"/>
              <w:right w:w="150" w:type="dxa"/>
            </w:tcMar>
            <w:vAlign w:val="center"/>
          </w:tcPr>
          <w:p w14:paraId="469FE051" w14:textId="44C53FE5" w:rsidR="00C60DFB" w:rsidRPr="00E65148" w:rsidRDefault="00C60DFB" w:rsidP="00E20BE6">
            <w:pPr>
              <w:spacing w:after="0" w:line="240" w:lineRule="auto"/>
              <w:contextualSpacing/>
              <w:rPr>
                <w:rFonts w:ascii="Arial" w:eastAsia="Times New Roman" w:hAnsi="Arial" w:cs="Arial"/>
                <w:sz w:val="24"/>
                <w:szCs w:val="24"/>
              </w:rPr>
            </w:pPr>
            <w:r>
              <w:rPr>
                <w:rFonts w:ascii="Arial" w:eastAsia="Times New Roman" w:hAnsi="Arial" w:cs="Arial"/>
                <w:sz w:val="24"/>
                <w:szCs w:val="24"/>
              </w:rPr>
              <w:t>Class Participation</w:t>
            </w:r>
          </w:p>
        </w:tc>
        <w:tc>
          <w:tcPr>
            <w:tcW w:w="2350" w:type="dxa"/>
            <w:shd w:val="clear" w:color="auto" w:fill="auto"/>
            <w:tcMar>
              <w:top w:w="60" w:type="dxa"/>
              <w:left w:w="75" w:type="dxa"/>
              <w:bottom w:w="60" w:type="dxa"/>
              <w:right w:w="150" w:type="dxa"/>
            </w:tcMar>
            <w:vAlign w:val="center"/>
          </w:tcPr>
          <w:p w14:paraId="7E6D5D90" w14:textId="18C9538A" w:rsidR="00C60DFB" w:rsidRPr="00E65148" w:rsidRDefault="00C60DFB" w:rsidP="007179F0">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10</w:t>
            </w:r>
          </w:p>
        </w:tc>
      </w:tr>
      <w:tr w:rsidR="0013497D" w:rsidRPr="00E65148" w14:paraId="48D5C5B7" w14:textId="77777777" w:rsidTr="007179F0">
        <w:tc>
          <w:tcPr>
            <w:tcW w:w="5285" w:type="dxa"/>
            <w:shd w:val="clear" w:color="auto" w:fill="auto"/>
            <w:tcMar>
              <w:top w:w="60" w:type="dxa"/>
              <w:left w:w="75" w:type="dxa"/>
              <w:bottom w:w="60" w:type="dxa"/>
              <w:right w:w="150" w:type="dxa"/>
            </w:tcMar>
            <w:vAlign w:val="center"/>
          </w:tcPr>
          <w:p w14:paraId="31DE5C00" w14:textId="136E416B" w:rsidR="0013497D" w:rsidRDefault="00C60DFB" w:rsidP="00E20BE6">
            <w:pPr>
              <w:spacing w:after="0" w:line="240" w:lineRule="auto"/>
              <w:contextualSpacing/>
              <w:rPr>
                <w:rFonts w:ascii="Arial" w:eastAsia="Times New Roman" w:hAnsi="Arial" w:cs="Arial"/>
                <w:sz w:val="24"/>
                <w:szCs w:val="24"/>
              </w:rPr>
            </w:pPr>
            <w:r>
              <w:rPr>
                <w:rFonts w:ascii="Arial" w:eastAsia="Times New Roman" w:hAnsi="Arial" w:cs="Arial"/>
                <w:sz w:val="24"/>
                <w:szCs w:val="24"/>
              </w:rPr>
              <w:t>2 – Quizzes (10-points each)</w:t>
            </w:r>
          </w:p>
        </w:tc>
        <w:tc>
          <w:tcPr>
            <w:tcW w:w="2350" w:type="dxa"/>
            <w:shd w:val="clear" w:color="auto" w:fill="auto"/>
            <w:tcMar>
              <w:top w:w="60" w:type="dxa"/>
              <w:left w:w="75" w:type="dxa"/>
              <w:bottom w:w="60" w:type="dxa"/>
              <w:right w:w="150" w:type="dxa"/>
            </w:tcMar>
            <w:vAlign w:val="center"/>
          </w:tcPr>
          <w:p w14:paraId="3A7C2CF7" w14:textId="7838EC0F" w:rsidR="0013497D" w:rsidRDefault="00C60DFB" w:rsidP="007179F0">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20</w:t>
            </w:r>
          </w:p>
        </w:tc>
      </w:tr>
      <w:tr w:rsidR="00C60DFB" w:rsidRPr="00E65148" w14:paraId="6349913F" w14:textId="77777777" w:rsidTr="007179F0">
        <w:tc>
          <w:tcPr>
            <w:tcW w:w="5285" w:type="dxa"/>
            <w:shd w:val="clear" w:color="auto" w:fill="auto"/>
            <w:tcMar>
              <w:top w:w="60" w:type="dxa"/>
              <w:left w:w="75" w:type="dxa"/>
              <w:bottom w:w="60" w:type="dxa"/>
              <w:right w:w="150" w:type="dxa"/>
            </w:tcMar>
            <w:vAlign w:val="center"/>
          </w:tcPr>
          <w:p w14:paraId="64D113D8" w14:textId="00823A6E" w:rsidR="00C60DFB" w:rsidRDefault="00C60DFB" w:rsidP="00E20BE6">
            <w:pPr>
              <w:spacing w:after="0" w:line="240" w:lineRule="auto"/>
              <w:contextualSpacing/>
              <w:rPr>
                <w:rFonts w:ascii="Arial" w:eastAsia="Times New Roman" w:hAnsi="Arial" w:cs="Arial"/>
                <w:sz w:val="24"/>
                <w:szCs w:val="24"/>
              </w:rPr>
            </w:pPr>
            <w:r>
              <w:rPr>
                <w:rFonts w:ascii="Arial" w:eastAsia="Times New Roman" w:hAnsi="Arial" w:cs="Arial"/>
                <w:sz w:val="24"/>
                <w:szCs w:val="24"/>
              </w:rPr>
              <w:t>Midterm</w:t>
            </w:r>
          </w:p>
        </w:tc>
        <w:tc>
          <w:tcPr>
            <w:tcW w:w="2350" w:type="dxa"/>
            <w:shd w:val="clear" w:color="auto" w:fill="auto"/>
            <w:tcMar>
              <w:top w:w="60" w:type="dxa"/>
              <w:left w:w="75" w:type="dxa"/>
              <w:bottom w:w="60" w:type="dxa"/>
              <w:right w:w="150" w:type="dxa"/>
            </w:tcMar>
            <w:vAlign w:val="center"/>
          </w:tcPr>
          <w:p w14:paraId="43F32E72" w14:textId="1F083AB2" w:rsidR="00C60DFB" w:rsidRDefault="00C60DFB" w:rsidP="007179F0">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30</w:t>
            </w:r>
          </w:p>
        </w:tc>
      </w:tr>
      <w:tr w:rsidR="00C60DFB" w:rsidRPr="00E65148" w14:paraId="79B4009E" w14:textId="77777777" w:rsidTr="007179F0">
        <w:tc>
          <w:tcPr>
            <w:tcW w:w="5285" w:type="dxa"/>
            <w:shd w:val="clear" w:color="auto" w:fill="auto"/>
            <w:tcMar>
              <w:top w:w="60" w:type="dxa"/>
              <w:left w:w="75" w:type="dxa"/>
              <w:bottom w:w="60" w:type="dxa"/>
              <w:right w:w="150" w:type="dxa"/>
            </w:tcMar>
            <w:vAlign w:val="center"/>
          </w:tcPr>
          <w:p w14:paraId="7A63A2F9" w14:textId="2FF9731A" w:rsidR="00C60DFB" w:rsidRPr="00E65148" w:rsidRDefault="00C60DFB" w:rsidP="00E20BE6">
            <w:pPr>
              <w:spacing w:after="0" w:line="240" w:lineRule="auto"/>
              <w:contextualSpacing/>
              <w:rPr>
                <w:rFonts w:ascii="Arial" w:eastAsia="Times New Roman" w:hAnsi="Arial" w:cs="Arial"/>
                <w:sz w:val="24"/>
                <w:szCs w:val="24"/>
              </w:rPr>
            </w:pPr>
            <w:r>
              <w:rPr>
                <w:rFonts w:ascii="Arial" w:eastAsia="Times New Roman" w:hAnsi="Arial" w:cs="Arial"/>
                <w:sz w:val="24"/>
                <w:szCs w:val="24"/>
              </w:rPr>
              <w:t>Final</w:t>
            </w:r>
          </w:p>
        </w:tc>
        <w:tc>
          <w:tcPr>
            <w:tcW w:w="2350" w:type="dxa"/>
            <w:shd w:val="clear" w:color="auto" w:fill="auto"/>
            <w:tcMar>
              <w:top w:w="60" w:type="dxa"/>
              <w:left w:w="75" w:type="dxa"/>
              <w:bottom w:w="60" w:type="dxa"/>
              <w:right w:w="150" w:type="dxa"/>
            </w:tcMar>
            <w:vAlign w:val="center"/>
          </w:tcPr>
          <w:p w14:paraId="5B702E7B" w14:textId="17F30A58" w:rsidR="00C60DFB" w:rsidRPr="00E65148" w:rsidRDefault="00C60DFB" w:rsidP="007179F0">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40</w:t>
            </w:r>
          </w:p>
        </w:tc>
      </w:tr>
      <w:tr w:rsidR="00C60DFB" w:rsidRPr="00E65148" w14:paraId="425A69A3" w14:textId="77777777" w:rsidTr="007179F0">
        <w:tc>
          <w:tcPr>
            <w:tcW w:w="5285" w:type="dxa"/>
            <w:shd w:val="clear" w:color="auto" w:fill="auto"/>
            <w:tcMar>
              <w:top w:w="60" w:type="dxa"/>
              <w:left w:w="75" w:type="dxa"/>
              <w:bottom w:w="60" w:type="dxa"/>
              <w:right w:w="150" w:type="dxa"/>
            </w:tcMar>
            <w:vAlign w:val="center"/>
          </w:tcPr>
          <w:p w14:paraId="0988A8BC" w14:textId="77777777" w:rsidR="00C60DFB" w:rsidRDefault="00C60DFB"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Total points</w:t>
            </w:r>
          </w:p>
        </w:tc>
        <w:tc>
          <w:tcPr>
            <w:tcW w:w="2350" w:type="dxa"/>
            <w:shd w:val="clear" w:color="auto" w:fill="auto"/>
            <w:tcMar>
              <w:top w:w="60" w:type="dxa"/>
              <w:left w:w="75" w:type="dxa"/>
              <w:bottom w:w="60" w:type="dxa"/>
              <w:right w:w="150" w:type="dxa"/>
            </w:tcMar>
            <w:vAlign w:val="center"/>
          </w:tcPr>
          <w:p w14:paraId="5ABDE72C" w14:textId="7678C6FD" w:rsidR="00C60DFB" w:rsidRDefault="00C60DFB" w:rsidP="007179F0">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100</w:t>
            </w:r>
          </w:p>
        </w:tc>
      </w:tr>
    </w:tbl>
    <w:p w14:paraId="21936636" w14:textId="77777777" w:rsidR="00F27C9B" w:rsidRDefault="00F27C9B"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EC4F0D9" w14:textId="77777777" w:rsidR="00E20BE6" w:rsidRDefault="00E20BE6"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54587665"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60C2D80E"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2DE78959"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268CE344"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05F76992"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7F99AC8C"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57D8500"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7B641A80"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A59A7F8"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6C8DBE84" w14:textId="77777777" w:rsidR="000F6A67" w:rsidRDefault="000F6A67"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4D2BD99" w14:textId="77777777" w:rsidR="005765BA" w:rsidRDefault="005765BA"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Here are the </w:t>
      </w:r>
      <w:r w:rsidRPr="006C7601">
        <w:rPr>
          <w:rFonts w:ascii="Arial" w:eastAsia="Times New Roman" w:hAnsi="Arial" w:cs="Arial"/>
          <w:b/>
          <w:iCs/>
          <w:sz w:val="24"/>
          <w:szCs w:val="24"/>
          <w:bdr w:val="none" w:sz="0" w:space="0" w:color="auto" w:frame="1"/>
        </w:rPr>
        <w:t>approximate</w:t>
      </w:r>
      <w:r>
        <w:rPr>
          <w:rFonts w:ascii="Arial" w:eastAsia="Times New Roman" w:hAnsi="Arial" w:cs="Arial"/>
          <w:iCs/>
          <w:sz w:val="24"/>
          <w:szCs w:val="24"/>
          <w:bdr w:val="none" w:sz="0" w:space="0" w:color="auto" w:frame="1"/>
        </w:rPr>
        <w:t xml:space="preserve"> </w:t>
      </w:r>
      <w:r w:rsidR="00CA6A99">
        <w:rPr>
          <w:rFonts w:ascii="Arial" w:eastAsia="Times New Roman" w:hAnsi="Arial" w:cs="Arial"/>
          <w:iCs/>
          <w:sz w:val="24"/>
          <w:szCs w:val="24"/>
          <w:bdr w:val="none" w:sz="0" w:space="0" w:color="auto" w:frame="1"/>
        </w:rPr>
        <w:t xml:space="preserve">point </w:t>
      </w:r>
      <w:r>
        <w:rPr>
          <w:rFonts w:ascii="Arial" w:eastAsia="Times New Roman" w:hAnsi="Arial" w:cs="Arial"/>
          <w:iCs/>
          <w:sz w:val="24"/>
          <w:szCs w:val="24"/>
          <w:bdr w:val="none" w:sz="0" w:space="0" w:color="auto" w:frame="1"/>
        </w:rPr>
        <w:t xml:space="preserve">score to letter grade translations: </w:t>
      </w:r>
    </w:p>
    <w:p w14:paraId="73C062EE" w14:textId="77777777" w:rsidR="005765BA" w:rsidRDefault="005765BA"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tbl>
      <w:tblPr>
        <w:tblW w:w="320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1602"/>
        <w:gridCol w:w="1602"/>
      </w:tblGrid>
      <w:tr w:rsidR="00E20BE6" w:rsidRPr="005765BA" w14:paraId="582528F4" w14:textId="77777777" w:rsidTr="00E20BE6">
        <w:tc>
          <w:tcPr>
            <w:tcW w:w="1602" w:type="dxa"/>
            <w:vAlign w:val="center"/>
          </w:tcPr>
          <w:p w14:paraId="36A04830" w14:textId="77777777" w:rsidR="00E20BE6" w:rsidRDefault="00E20BE6" w:rsidP="00CA6A99">
            <w:pPr>
              <w:spacing w:after="0" w:line="240" w:lineRule="auto"/>
              <w:contextualSpacing/>
              <w:jc w:val="center"/>
              <w:textAlignment w:val="baseline"/>
              <w:outlineLvl w:val="3"/>
              <w:rPr>
                <w:rFonts w:ascii="Arial" w:eastAsia="Times New Roman" w:hAnsi="Arial" w:cs="Arial"/>
                <w:b/>
                <w:sz w:val="24"/>
                <w:szCs w:val="24"/>
                <w:bdr w:val="none" w:sz="0" w:space="0" w:color="auto" w:frame="1"/>
              </w:rPr>
            </w:pPr>
            <w:r>
              <w:rPr>
                <w:rFonts w:ascii="Arial" w:eastAsia="Times New Roman" w:hAnsi="Arial" w:cs="Arial"/>
                <w:b/>
                <w:sz w:val="24"/>
                <w:szCs w:val="24"/>
                <w:bdr w:val="none" w:sz="0" w:space="0" w:color="auto" w:frame="1"/>
              </w:rPr>
              <w:t>Total Points</w:t>
            </w:r>
          </w:p>
        </w:tc>
        <w:tc>
          <w:tcPr>
            <w:tcW w:w="1602" w:type="dxa"/>
            <w:shd w:val="clear" w:color="auto" w:fill="auto"/>
            <w:tcMar>
              <w:top w:w="60" w:type="dxa"/>
              <w:left w:w="75" w:type="dxa"/>
              <w:bottom w:w="60" w:type="dxa"/>
              <w:right w:w="150" w:type="dxa"/>
            </w:tcMar>
            <w:vAlign w:val="center"/>
          </w:tcPr>
          <w:p w14:paraId="3DFE1980" w14:textId="77777777" w:rsidR="00E20BE6" w:rsidRPr="005765BA" w:rsidRDefault="00E20BE6" w:rsidP="003853B3">
            <w:pPr>
              <w:spacing w:after="0" w:line="240" w:lineRule="auto"/>
              <w:contextualSpacing/>
              <w:jc w:val="center"/>
              <w:textAlignment w:val="baseline"/>
              <w:outlineLvl w:val="3"/>
              <w:rPr>
                <w:rFonts w:ascii="Arial" w:eastAsia="Times New Roman" w:hAnsi="Arial" w:cs="Arial"/>
                <w:b/>
                <w:sz w:val="24"/>
                <w:szCs w:val="24"/>
              </w:rPr>
            </w:pPr>
            <w:r>
              <w:rPr>
                <w:rFonts w:ascii="Arial" w:eastAsia="Times New Roman" w:hAnsi="Arial" w:cs="Arial"/>
                <w:b/>
                <w:sz w:val="24"/>
                <w:szCs w:val="24"/>
                <w:bdr w:val="none" w:sz="0" w:space="0" w:color="auto" w:frame="1"/>
              </w:rPr>
              <w:t>Letter Grade</w:t>
            </w:r>
          </w:p>
        </w:tc>
      </w:tr>
      <w:tr w:rsidR="00E20BE6" w:rsidRPr="00E65148" w14:paraId="4FBC55BA" w14:textId="77777777" w:rsidTr="00E20BE6">
        <w:tc>
          <w:tcPr>
            <w:tcW w:w="1602" w:type="dxa"/>
          </w:tcPr>
          <w:p w14:paraId="24A0F03C" w14:textId="49711ACE" w:rsidR="00E20BE6" w:rsidRDefault="001C1F45"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94</w:t>
            </w:r>
            <w:r w:rsidR="00D41790">
              <w:rPr>
                <w:rFonts w:ascii="Arial" w:eastAsia="Times New Roman" w:hAnsi="Arial" w:cs="Arial"/>
                <w:sz w:val="24"/>
                <w:szCs w:val="24"/>
              </w:rPr>
              <w:t>-</w:t>
            </w:r>
            <w:r w:rsidR="00E20BE6">
              <w:rPr>
                <w:rFonts w:ascii="Arial" w:eastAsia="Times New Roman" w:hAnsi="Arial" w:cs="Arial"/>
                <w:sz w:val="24"/>
                <w:szCs w:val="24"/>
              </w:rPr>
              <w:t>100</w:t>
            </w:r>
          </w:p>
        </w:tc>
        <w:tc>
          <w:tcPr>
            <w:tcW w:w="1602" w:type="dxa"/>
            <w:shd w:val="clear" w:color="auto" w:fill="auto"/>
            <w:tcMar>
              <w:top w:w="60" w:type="dxa"/>
              <w:left w:w="75" w:type="dxa"/>
              <w:bottom w:w="60" w:type="dxa"/>
              <w:right w:w="150" w:type="dxa"/>
            </w:tcMar>
            <w:vAlign w:val="center"/>
          </w:tcPr>
          <w:p w14:paraId="4D2CEE3C" w14:textId="77777777" w:rsidR="00E20BE6" w:rsidRPr="00E65148"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A</w:t>
            </w:r>
          </w:p>
        </w:tc>
      </w:tr>
      <w:tr w:rsidR="00E20BE6" w:rsidRPr="00E65148" w14:paraId="070CEDB0" w14:textId="77777777" w:rsidTr="00E20BE6">
        <w:tc>
          <w:tcPr>
            <w:tcW w:w="1602" w:type="dxa"/>
          </w:tcPr>
          <w:p w14:paraId="0731A9EC" w14:textId="66AC28AD" w:rsidR="00E20BE6"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90</w:t>
            </w:r>
            <w:r w:rsidR="00D41790">
              <w:rPr>
                <w:rFonts w:ascii="Arial" w:eastAsia="Times New Roman" w:hAnsi="Arial" w:cs="Arial"/>
                <w:sz w:val="24"/>
                <w:szCs w:val="24"/>
              </w:rPr>
              <w:t>-9</w:t>
            </w:r>
            <w:r w:rsidR="001C1F45">
              <w:rPr>
                <w:rFonts w:ascii="Arial" w:eastAsia="Times New Roman" w:hAnsi="Arial" w:cs="Arial"/>
                <w:sz w:val="24"/>
                <w:szCs w:val="24"/>
              </w:rPr>
              <w:t>3</w:t>
            </w:r>
          </w:p>
        </w:tc>
        <w:tc>
          <w:tcPr>
            <w:tcW w:w="1602" w:type="dxa"/>
            <w:shd w:val="clear" w:color="auto" w:fill="auto"/>
            <w:tcMar>
              <w:top w:w="60" w:type="dxa"/>
              <w:left w:w="75" w:type="dxa"/>
              <w:bottom w:w="60" w:type="dxa"/>
              <w:right w:w="150" w:type="dxa"/>
            </w:tcMar>
            <w:vAlign w:val="center"/>
          </w:tcPr>
          <w:p w14:paraId="1750850C" w14:textId="77777777" w:rsidR="00E20BE6" w:rsidRPr="00E65148"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A-</w:t>
            </w:r>
          </w:p>
        </w:tc>
      </w:tr>
      <w:tr w:rsidR="00E20BE6" w:rsidRPr="00E65148" w14:paraId="1ABB1DD9" w14:textId="77777777" w:rsidTr="00E20BE6">
        <w:tc>
          <w:tcPr>
            <w:tcW w:w="1602" w:type="dxa"/>
          </w:tcPr>
          <w:p w14:paraId="160721A0" w14:textId="0CE9F148" w:rsidR="00E20BE6" w:rsidRDefault="00335EF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85</w:t>
            </w:r>
            <w:r w:rsidR="00D41790">
              <w:rPr>
                <w:rFonts w:ascii="Arial" w:eastAsia="Times New Roman" w:hAnsi="Arial" w:cs="Arial"/>
                <w:sz w:val="24"/>
                <w:szCs w:val="24"/>
              </w:rPr>
              <w:t>-89</w:t>
            </w:r>
          </w:p>
        </w:tc>
        <w:tc>
          <w:tcPr>
            <w:tcW w:w="1602" w:type="dxa"/>
            <w:shd w:val="clear" w:color="auto" w:fill="auto"/>
            <w:tcMar>
              <w:top w:w="60" w:type="dxa"/>
              <w:left w:w="75" w:type="dxa"/>
              <w:bottom w:w="60" w:type="dxa"/>
              <w:right w:w="150" w:type="dxa"/>
            </w:tcMar>
            <w:vAlign w:val="center"/>
          </w:tcPr>
          <w:p w14:paraId="2AA1C2CE" w14:textId="77777777" w:rsidR="00E20BE6" w:rsidRPr="00E65148"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B+</w:t>
            </w:r>
          </w:p>
        </w:tc>
      </w:tr>
      <w:tr w:rsidR="00E20BE6" w:rsidRPr="00E65148" w14:paraId="6724489C" w14:textId="77777777" w:rsidTr="00E20BE6">
        <w:tc>
          <w:tcPr>
            <w:tcW w:w="1602" w:type="dxa"/>
          </w:tcPr>
          <w:p w14:paraId="1774CC7A" w14:textId="63A0426C" w:rsidR="00E20BE6" w:rsidRDefault="00335EF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80-84</w:t>
            </w:r>
          </w:p>
        </w:tc>
        <w:tc>
          <w:tcPr>
            <w:tcW w:w="1602" w:type="dxa"/>
            <w:shd w:val="clear" w:color="auto" w:fill="auto"/>
            <w:tcMar>
              <w:top w:w="60" w:type="dxa"/>
              <w:left w:w="75" w:type="dxa"/>
              <w:bottom w:w="60" w:type="dxa"/>
              <w:right w:w="150" w:type="dxa"/>
            </w:tcMar>
            <w:vAlign w:val="center"/>
          </w:tcPr>
          <w:p w14:paraId="76D51219" w14:textId="77777777" w:rsidR="00E20BE6" w:rsidRPr="00E65148"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B</w:t>
            </w:r>
          </w:p>
        </w:tc>
      </w:tr>
      <w:tr w:rsidR="00E20BE6" w:rsidRPr="00E65148" w14:paraId="452CB422" w14:textId="77777777" w:rsidTr="00E20BE6">
        <w:tc>
          <w:tcPr>
            <w:tcW w:w="1602" w:type="dxa"/>
          </w:tcPr>
          <w:p w14:paraId="76026881" w14:textId="3CE590C5" w:rsidR="00E20BE6" w:rsidRDefault="00335EF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75-79</w:t>
            </w:r>
          </w:p>
        </w:tc>
        <w:tc>
          <w:tcPr>
            <w:tcW w:w="1602" w:type="dxa"/>
            <w:shd w:val="clear" w:color="auto" w:fill="auto"/>
            <w:tcMar>
              <w:top w:w="60" w:type="dxa"/>
              <w:left w:w="75" w:type="dxa"/>
              <w:bottom w:w="60" w:type="dxa"/>
              <w:right w:w="150" w:type="dxa"/>
            </w:tcMar>
            <w:vAlign w:val="center"/>
          </w:tcPr>
          <w:p w14:paraId="557002EA" w14:textId="77777777" w:rsidR="00E20BE6" w:rsidRPr="00E65148"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B-</w:t>
            </w:r>
          </w:p>
        </w:tc>
      </w:tr>
      <w:tr w:rsidR="00E20BE6" w:rsidRPr="00E65148" w14:paraId="3C80E534" w14:textId="77777777" w:rsidTr="00E20BE6">
        <w:tc>
          <w:tcPr>
            <w:tcW w:w="1602" w:type="dxa"/>
          </w:tcPr>
          <w:p w14:paraId="5F07501F" w14:textId="42A835CF" w:rsidR="00E20BE6" w:rsidRDefault="0074711E"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&lt;7</w:t>
            </w:r>
            <w:r w:rsidR="00556EA5">
              <w:rPr>
                <w:rFonts w:ascii="Arial" w:eastAsia="Times New Roman" w:hAnsi="Arial" w:cs="Arial"/>
                <w:sz w:val="24"/>
                <w:szCs w:val="24"/>
              </w:rPr>
              <w:t>5</w:t>
            </w:r>
          </w:p>
        </w:tc>
        <w:tc>
          <w:tcPr>
            <w:tcW w:w="1602" w:type="dxa"/>
            <w:shd w:val="clear" w:color="auto" w:fill="auto"/>
            <w:tcMar>
              <w:top w:w="60" w:type="dxa"/>
              <w:left w:w="75" w:type="dxa"/>
              <w:bottom w:w="60" w:type="dxa"/>
              <w:right w:w="150" w:type="dxa"/>
            </w:tcMar>
            <w:vAlign w:val="center"/>
          </w:tcPr>
          <w:p w14:paraId="369991F3" w14:textId="77777777" w:rsidR="00E20BE6" w:rsidRPr="00E65148" w:rsidRDefault="00E20BE6"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C</w:t>
            </w:r>
          </w:p>
        </w:tc>
      </w:tr>
    </w:tbl>
    <w:p w14:paraId="37E5D222" w14:textId="77777777" w:rsidR="00E65148" w:rsidRDefault="00F27C9B" w:rsidP="003F4DA4">
      <w:pPr>
        <w:shd w:val="clear" w:color="auto" w:fill="FFFFFF"/>
        <w:spacing w:after="0" w:line="240" w:lineRule="auto"/>
        <w:ind w:left="720"/>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06BB3ED1" w14:textId="77777777" w:rsidR="00391512" w:rsidRDefault="00391512"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14:paraId="586590F2" w14:textId="77777777" w:rsidR="00391512" w:rsidRDefault="00087030" w:rsidP="00CA6A9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Be aware that C- is not an acceptable grade for graduate students. A grade of C counts toward a graduate degree only if an equal number of credits in courses numbered 5000 or higher have been earned with an A.</w:t>
      </w:r>
    </w:p>
    <w:p w14:paraId="4B767685" w14:textId="77777777" w:rsidR="00391512" w:rsidRDefault="00391512"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14:paraId="1AADA7A8" w14:textId="77777777" w:rsidR="00F27C9B" w:rsidRDefault="00F27C9B" w:rsidP="00CA6A9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14:paraId="13059B9F" w14:textId="77777777" w:rsidR="00E20BE6" w:rsidRPr="00E65148" w:rsidRDefault="00E20BE6" w:rsidP="00CA6A99">
      <w:pPr>
        <w:shd w:val="clear" w:color="auto" w:fill="FFFFFF"/>
        <w:spacing w:after="0" w:line="240" w:lineRule="auto"/>
        <w:contextualSpacing/>
        <w:textAlignment w:val="baseline"/>
        <w:outlineLvl w:val="3"/>
        <w:rPr>
          <w:rFonts w:ascii="Arial" w:eastAsia="Times New Roman" w:hAnsi="Arial" w:cs="Arial"/>
          <w:sz w:val="24"/>
          <w:szCs w:val="24"/>
        </w:rPr>
      </w:pPr>
    </w:p>
    <w:p w14:paraId="592FD018" w14:textId="77777777" w:rsidR="00F27C9B" w:rsidRPr="00E65148" w:rsidRDefault="00026433"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hyperlink r:id="rId8" w:history="1">
        <w:r w:rsidR="005A78EF" w:rsidRPr="00897E78">
          <w:rPr>
            <w:rStyle w:val="Hyperlink"/>
            <w:rFonts w:ascii="Arial" w:eastAsia="Times New Roman" w:hAnsi="Arial" w:cs="Arial"/>
            <w:iCs/>
            <w:sz w:val="24"/>
            <w:szCs w:val="24"/>
            <w:bdr w:val="none" w:sz="0" w:space="0" w:color="auto" w:frame="1"/>
          </w:rPr>
          <w:t>http://catalog.ufl.edu/ugrad/current/regulations/info/grades.aspx</w:t>
        </w:r>
      </w:hyperlink>
      <w:r w:rsidR="00784784">
        <w:rPr>
          <w:rFonts w:ascii="Arial" w:eastAsia="Times New Roman" w:hAnsi="Arial" w:cs="Arial"/>
          <w:iCs/>
          <w:sz w:val="24"/>
          <w:szCs w:val="24"/>
          <w:bdr w:val="none" w:sz="0" w:space="0" w:color="auto" w:frame="1"/>
        </w:rPr>
        <w:t xml:space="preserve"> </w:t>
      </w:r>
    </w:p>
    <w:p w14:paraId="1A4EFE70" w14:textId="77777777" w:rsidR="00F27C9B" w:rsidRPr="00E65148" w:rsidRDefault="00F27C9B" w:rsidP="003853B3">
      <w:pPr>
        <w:shd w:val="clear" w:color="auto" w:fill="FFFFFF"/>
        <w:spacing w:after="0" w:line="240" w:lineRule="auto"/>
        <w:contextualSpacing/>
        <w:textAlignment w:val="baseline"/>
        <w:outlineLvl w:val="3"/>
        <w:rPr>
          <w:rFonts w:ascii="Arial" w:eastAsia="Times New Roman" w:hAnsi="Arial" w:cs="Arial"/>
          <w:sz w:val="24"/>
          <w:szCs w:val="24"/>
        </w:rPr>
      </w:pPr>
    </w:p>
    <w:p w14:paraId="6383E0BB" w14:textId="5EE8C8A6" w:rsidR="00F27C9B" w:rsidRPr="006C7601" w:rsidRDefault="006C7601" w:rsidP="003853B3">
      <w:pPr>
        <w:spacing w:after="0" w:line="240" w:lineRule="auto"/>
        <w:contextualSpacing/>
        <w:rPr>
          <w:rFonts w:ascii="Arial" w:hAnsi="Arial" w:cs="Arial"/>
          <w:sz w:val="24"/>
          <w:szCs w:val="24"/>
        </w:rPr>
      </w:pPr>
      <w:r>
        <w:rPr>
          <w:rFonts w:ascii="Arial" w:hAnsi="Arial" w:cs="Arial"/>
          <w:sz w:val="24"/>
          <w:szCs w:val="24"/>
        </w:rPr>
        <w:t xml:space="preserve">Finally, note that the assignment of letter grades will be influenced by the overall performance of the class. In other </w:t>
      </w:r>
      <w:r w:rsidR="00EB3A6F">
        <w:rPr>
          <w:rFonts w:ascii="Arial" w:hAnsi="Arial" w:cs="Arial"/>
          <w:sz w:val="24"/>
          <w:szCs w:val="24"/>
        </w:rPr>
        <w:t>words</w:t>
      </w:r>
      <w:r>
        <w:rPr>
          <w:rFonts w:ascii="Arial" w:hAnsi="Arial" w:cs="Arial"/>
          <w:sz w:val="24"/>
          <w:szCs w:val="24"/>
        </w:rPr>
        <w:t xml:space="preserve">, a rising tide lifts all boats. </w:t>
      </w:r>
    </w:p>
    <w:p w14:paraId="5551622A" w14:textId="77777777" w:rsidR="006C7601" w:rsidRDefault="006C7601" w:rsidP="003853B3">
      <w:pPr>
        <w:spacing w:after="0" w:line="240" w:lineRule="auto"/>
        <w:contextualSpacing/>
        <w:rPr>
          <w:rFonts w:ascii="Arial" w:hAnsi="Arial" w:cs="Arial"/>
          <w:i/>
          <w:sz w:val="24"/>
          <w:szCs w:val="24"/>
        </w:rPr>
      </w:pPr>
    </w:p>
    <w:p w14:paraId="2E2FC53E" w14:textId="77777777" w:rsidR="00A1359B" w:rsidRPr="00E65148" w:rsidRDefault="00A1359B" w:rsidP="003853B3">
      <w:pPr>
        <w:pStyle w:val="Heading1"/>
        <w:spacing w:before="0" w:line="240" w:lineRule="auto"/>
        <w:rPr>
          <w:rFonts w:ascii="Arial" w:eastAsia="Times New Roman" w:hAnsi="Arial" w:cs="Arial"/>
          <w:sz w:val="24"/>
          <w:szCs w:val="24"/>
        </w:rPr>
      </w:pPr>
      <w:r w:rsidRPr="00087030">
        <w:rPr>
          <w:rFonts w:ascii="Arial" w:eastAsia="Times New Roman" w:hAnsi="Arial" w:cs="Arial"/>
          <w:sz w:val="24"/>
          <w:szCs w:val="24"/>
        </w:rPr>
        <w:t xml:space="preserve">Policy Related to </w:t>
      </w:r>
      <w:r w:rsidR="00E73E50" w:rsidRPr="00087030">
        <w:rPr>
          <w:rFonts w:ascii="Arial" w:eastAsia="Times New Roman" w:hAnsi="Arial" w:cs="Arial"/>
          <w:sz w:val="24"/>
          <w:szCs w:val="24"/>
        </w:rPr>
        <w:t xml:space="preserve">Required </w:t>
      </w:r>
      <w:r w:rsidRPr="00087030">
        <w:rPr>
          <w:rFonts w:ascii="Arial" w:eastAsia="Times New Roman" w:hAnsi="Arial" w:cs="Arial"/>
          <w:sz w:val="24"/>
          <w:szCs w:val="24"/>
        </w:rPr>
        <w:t>Class Attendance</w:t>
      </w:r>
    </w:p>
    <w:p w14:paraId="79AEA925" w14:textId="77777777" w:rsidR="00267DD5" w:rsidRPr="000028ED" w:rsidRDefault="00267DD5" w:rsidP="003853B3">
      <w:pPr>
        <w:spacing w:after="0" w:line="240" w:lineRule="auto"/>
        <w:rPr>
          <w:rFonts w:ascii="Arial" w:hAnsi="Arial" w:cs="Arial"/>
          <w:i/>
          <w:sz w:val="24"/>
          <w:szCs w:val="24"/>
        </w:rPr>
      </w:pPr>
      <w:r w:rsidRPr="000028ED">
        <w:rPr>
          <w:rFonts w:ascii="Arial" w:hAnsi="Arial" w:cs="Arial"/>
          <w:i/>
          <w:sz w:val="24"/>
          <w:szCs w:val="24"/>
        </w:rPr>
        <w:t xml:space="preserve"> </w:t>
      </w:r>
    </w:p>
    <w:p w14:paraId="3C9BF78A" w14:textId="77777777" w:rsidR="008E7357" w:rsidRDefault="008E7357" w:rsidP="002D42AD">
      <w:pPr>
        <w:tabs>
          <w:tab w:val="left" w:pos="-720"/>
          <w:tab w:val="left" w:pos="0"/>
        </w:tabs>
        <w:suppressAutoHyphens/>
        <w:spacing w:after="0" w:line="240" w:lineRule="auto"/>
        <w:rPr>
          <w:rFonts w:ascii="Arial" w:eastAsia="Calibri" w:hAnsi="Arial" w:cs="Arial"/>
          <w:sz w:val="24"/>
          <w:szCs w:val="24"/>
        </w:rPr>
      </w:pPr>
      <w:r w:rsidRPr="008E7357">
        <w:rPr>
          <w:rFonts w:ascii="Arial" w:eastAsia="Calibri" w:hAnsi="Arial" w:cs="Arial"/>
          <w:sz w:val="24"/>
          <w:szCs w:val="24"/>
        </w:rPr>
        <w:t>Students are expected to attend all classes un</w:t>
      </w:r>
      <w:r>
        <w:rPr>
          <w:rFonts w:ascii="Arial" w:eastAsia="Calibri" w:hAnsi="Arial" w:cs="Arial"/>
          <w:sz w:val="24"/>
          <w:szCs w:val="24"/>
        </w:rPr>
        <w:t xml:space="preserve">less extreme circumstances make </w:t>
      </w:r>
      <w:r w:rsidRPr="008E7357">
        <w:rPr>
          <w:rFonts w:ascii="Arial" w:eastAsia="Calibri" w:hAnsi="Arial" w:cs="Arial"/>
          <w:sz w:val="24"/>
          <w:szCs w:val="24"/>
        </w:rPr>
        <w:t>attendance impossible. Any class absences must be approved by the instructor beforehand. Approvals will include the means by which a student will make up his or her absence.</w:t>
      </w:r>
    </w:p>
    <w:p w14:paraId="46742FCA" w14:textId="77777777" w:rsidR="008E7357" w:rsidRDefault="008E7357" w:rsidP="003853B3">
      <w:pPr>
        <w:spacing w:after="0" w:line="240" w:lineRule="auto"/>
        <w:ind w:left="720"/>
        <w:rPr>
          <w:rFonts w:ascii="Arial" w:hAnsi="Arial" w:cs="Arial"/>
          <w:sz w:val="24"/>
          <w:szCs w:val="24"/>
        </w:rPr>
      </w:pPr>
    </w:p>
    <w:p w14:paraId="725A3D3C" w14:textId="77777777" w:rsidR="00FC50F2" w:rsidRDefault="00F8661A" w:rsidP="00CA6A99">
      <w:pPr>
        <w:spacing w:after="0" w:line="240" w:lineRule="auto"/>
        <w:rPr>
          <w:rFonts w:ascii="Arial" w:hAnsi="Arial" w:cs="Arial"/>
          <w:sz w:val="24"/>
          <w:szCs w:val="24"/>
        </w:rPr>
      </w:pPr>
      <w:r w:rsidRPr="000028ED">
        <w:rPr>
          <w:rFonts w:ascii="Arial" w:hAnsi="Arial" w:cs="Arial"/>
          <w:sz w:val="24"/>
          <w:szCs w:val="24"/>
        </w:rPr>
        <w:t>Please note all faculty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For information regarding the UF Attendance Policy see the Registrar website for additional details:</w:t>
      </w:r>
    </w:p>
    <w:p w14:paraId="0AEC135F" w14:textId="77777777" w:rsidR="00FC50F2" w:rsidRDefault="00FC50F2" w:rsidP="00CA6A99">
      <w:pPr>
        <w:spacing w:after="0" w:line="240" w:lineRule="auto"/>
      </w:pPr>
    </w:p>
    <w:p w14:paraId="1DAFDEA2" w14:textId="77777777" w:rsidR="00A1359B" w:rsidRPr="000028ED" w:rsidRDefault="00026433" w:rsidP="00FC50F2">
      <w:pPr>
        <w:spacing w:after="0" w:line="240" w:lineRule="auto"/>
        <w:ind w:left="720"/>
        <w:rPr>
          <w:rFonts w:ascii="Arial" w:hAnsi="Arial" w:cs="Arial"/>
          <w:sz w:val="24"/>
          <w:szCs w:val="24"/>
        </w:rPr>
      </w:pPr>
      <w:hyperlink r:id="rId9" w:history="1">
        <w:r w:rsidR="00784784" w:rsidRPr="00A96FD7">
          <w:rPr>
            <w:rStyle w:val="Hyperlink"/>
            <w:rFonts w:ascii="Arial" w:hAnsi="Arial" w:cs="Arial"/>
            <w:sz w:val="24"/>
            <w:szCs w:val="24"/>
          </w:rPr>
          <w:t>http://www.registrar.ufl.edu/catalogarchive/01-02-catalog/academic_regulations/academic_regulations_013_.htm</w:t>
        </w:r>
      </w:hyperlink>
      <w:r w:rsidR="00784784">
        <w:rPr>
          <w:rFonts w:ascii="Arial" w:hAnsi="Arial" w:cs="Arial"/>
          <w:sz w:val="24"/>
          <w:szCs w:val="24"/>
        </w:rPr>
        <w:t xml:space="preserve"> </w:t>
      </w:r>
    </w:p>
    <w:p w14:paraId="7EFCAC63" w14:textId="77777777" w:rsidR="00A1359B" w:rsidRDefault="00A1359B" w:rsidP="003853B3">
      <w:pPr>
        <w:spacing w:after="0" w:line="240" w:lineRule="auto"/>
        <w:contextualSpacing/>
        <w:rPr>
          <w:rFonts w:ascii="Arial" w:hAnsi="Arial" w:cs="Arial"/>
          <w:i/>
          <w:sz w:val="24"/>
          <w:szCs w:val="24"/>
        </w:rPr>
      </w:pPr>
    </w:p>
    <w:p w14:paraId="3E6E535E" w14:textId="77777777" w:rsidR="000F6A67" w:rsidRDefault="000F6A67" w:rsidP="003853B3">
      <w:pPr>
        <w:spacing w:after="0" w:line="240" w:lineRule="auto"/>
        <w:contextualSpacing/>
        <w:rPr>
          <w:rFonts w:ascii="Arial" w:hAnsi="Arial" w:cs="Arial"/>
          <w:i/>
          <w:sz w:val="24"/>
          <w:szCs w:val="24"/>
        </w:rPr>
      </w:pPr>
    </w:p>
    <w:p w14:paraId="29810B4D" w14:textId="77777777" w:rsidR="000F6A67" w:rsidRDefault="000F6A67" w:rsidP="003853B3">
      <w:pPr>
        <w:spacing w:after="0" w:line="240" w:lineRule="auto"/>
        <w:contextualSpacing/>
        <w:rPr>
          <w:rFonts w:ascii="Arial" w:hAnsi="Arial" w:cs="Arial"/>
          <w:i/>
          <w:sz w:val="24"/>
          <w:szCs w:val="24"/>
        </w:rPr>
      </w:pPr>
    </w:p>
    <w:p w14:paraId="569B4DC1" w14:textId="77777777" w:rsidR="000F6A67" w:rsidRDefault="000F6A67" w:rsidP="003853B3">
      <w:pPr>
        <w:spacing w:after="0" w:line="240" w:lineRule="auto"/>
        <w:contextualSpacing/>
        <w:rPr>
          <w:rFonts w:ascii="Arial" w:hAnsi="Arial" w:cs="Arial"/>
          <w:i/>
          <w:sz w:val="24"/>
          <w:szCs w:val="24"/>
        </w:rPr>
      </w:pPr>
    </w:p>
    <w:p w14:paraId="1F02DB94" w14:textId="77777777" w:rsidR="000F6A67" w:rsidRDefault="000F6A67" w:rsidP="003853B3">
      <w:pPr>
        <w:spacing w:after="0" w:line="240" w:lineRule="auto"/>
        <w:contextualSpacing/>
        <w:rPr>
          <w:rFonts w:ascii="Arial" w:hAnsi="Arial" w:cs="Arial"/>
          <w:i/>
          <w:sz w:val="24"/>
          <w:szCs w:val="24"/>
        </w:rPr>
      </w:pPr>
    </w:p>
    <w:p w14:paraId="4BAE76E9" w14:textId="77777777" w:rsidR="000F6A67" w:rsidRDefault="000F6A67" w:rsidP="003853B3">
      <w:pPr>
        <w:spacing w:after="0" w:line="240" w:lineRule="auto"/>
        <w:contextualSpacing/>
        <w:rPr>
          <w:rFonts w:ascii="Arial" w:hAnsi="Arial" w:cs="Arial"/>
          <w:i/>
          <w:sz w:val="24"/>
          <w:szCs w:val="24"/>
        </w:rPr>
      </w:pPr>
    </w:p>
    <w:p w14:paraId="7F14A0AF" w14:textId="77777777" w:rsidR="000F6A67" w:rsidRDefault="000F6A67" w:rsidP="003853B3">
      <w:pPr>
        <w:spacing w:after="0" w:line="240" w:lineRule="auto"/>
        <w:contextualSpacing/>
        <w:rPr>
          <w:rFonts w:ascii="Arial" w:hAnsi="Arial" w:cs="Arial"/>
          <w:i/>
          <w:sz w:val="24"/>
          <w:szCs w:val="24"/>
        </w:rPr>
      </w:pPr>
    </w:p>
    <w:p w14:paraId="556543D2" w14:textId="77777777" w:rsidR="00443AA6" w:rsidRDefault="00443AA6" w:rsidP="003853B3">
      <w:pPr>
        <w:spacing w:after="0" w:line="240" w:lineRule="auto"/>
        <w:contextualSpacing/>
        <w:rPr>
          <w:rFonts w:ascii="Arial" w:hAnsi="Arial" w:cs="Arial"/>
          <w:i/>
          <w:sz w:val="24"/>
          <w:szCs w:val="24"/>
        </w:rPr>
      </w:pPr>
    </w:p>
    <w:p w14:paraId="28E7BF02" w14:textId="77777777" w:rsidR="00C24AEC" w:rsidRPr="00E65148" w:rsidRDefault="00026433" w:rsidP="003853B3">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A0D7CAE">
          <v:rect id="_x0000_i1030" style="width:472.5pt;height:.05pt" o:hralign="center" o:hrstd="t" o:hrnoshade="t" o:hr="t" fillcolor="#444" stroked="f"/>
        </w:pict>
      </w:r>
    </w:p>
    <w:p w14:paraId="5D9782E5" w14:textId="77777777" w:rsidR="003331C7" w:rsidRPr="00E65148" w:rsidRDefault="003331C7" w:rsidP="003853B3">
      <w:pPr>
        <w:pStyle w:val="Heading2"/>
        <w:spacing w:before="0" w:line="240" w:lineRule="auto"/>
        <w:contextualSpacing/>
        <w:rPr>
          <w:rFonts w:ascii="Arial" w:eastAsia="Times New Roman" w:hAnsi="Arial" w:cs="Arial"/>
          <w:sz w:val="24"/>
          <w:szCs w:val="24"/>
          <w:bdr w:val="none" w:sz="0" w:space="0" w:color="auto" w:frame="1"/>
        </w:rPr>
      </w:pPr>
    </w:p>
    <w:p w14:paraId="18857CDC" w14:textId="77777777" w:rsidR="00EF02CC" w:rsidRPr="00E65148" w:rsidRDefault="00E73E50" w:rsidP="003853B3">
      <w:pPr>
        <w:pStyle w:val="Heading1"/>
        <w:spacing w:before="0" w:line="240" w:lineRule="auto"/>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14:paraId="5413CC74" w14:textId="77777777" w:rsidR="00EF02CC" w:rsidRPr="00E65148" w:rsidRDefault="00EF02CC" w:rsidP="003853B3">
      <w:pPr>
        <w:pStyle w:val="Heading1"/>
        <w:spacing w:before="0" w:line="240" w:lineRule="auto"/>
        <w:rPr>
          <w:rFonts w:ascii="Arial" w:hAnsi="Arial" w:cs="Arial"/>
          <w:sz w:val="24"/>
          <w:szCs w:val="24"/>
        </w:rPr>
      </w:pPr>
    </w:p>
    <w:p w14:paraId="16975164" w14:textId="77777777" w:rsidR="003B741F" w:rsidRPr="00E65148" w:rsidRDefault="003B741F" w:rsidP="003853B3">
      <w:pPr>
        <w:pStyle w:val="Heading1"/>
        <w:spacing w:before="0" w:line="240" w:lineRule="auto"/>
        <w:rPr>
          <w:rFonts w:ascii="Arial" w:hAnsi="Arial" w:cs="Arial"/>
          <w:sz w:val="24"/>
          <w:szCs w:val="24"/>
        </w:rPr>
      </w:pPr>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14:paraId="461A153C" w14:textId="77777777" w:rsidR="003B741F" w:rsidRDefault="003B741F" w:rsidP="003853B3">
      <w:pPr>
        <w:spacing w:after="0" w:line="240" w:lineRule="auto"/>
        <w:contextualSpacing/>
        <w:rPr>
          <w:rFonts w:ascii="Arial" w:hAnsi="Arial" w:cs="Arial"/>
          <w:i/>
          <w:sz w:val="24"/>
          <w:szCs w:val="24"/>
        </w:rPr>
      </w:pPr>
    </w:p>
    <w:p w14:paraId="71AD8991" w14:textId="77777777" w:rsidR="008E7357" w:rsidRPr="008E7357" w:rsidRDefault="008E7357" w:rsidP="00FC50F2">
      <w:pPr>
        <w:spacing w:after="0" w:line="240" w:lineRule="auto"/>
        <w:contextualSpacing/>
        <w:rPr>
          <w:rFonts w:ascii="Arial" w:hAnsi="Arial" w:cs="Arial"/>
          <w:i/>
          <w:sz w:val="24"/>
          <w:szCs w:val="24"/>
        </w:rPr>
      </w:pPr>
      <w:r w:rsidRPr="008E7357">
        <w:rPr>
          <w:rFonts w:ascii="Arial" w:hAnsi="Arial" w:cs="Arial"/>
          <w:snapToGrid w:val="0"/>
          <w:spacing w:val="-2"/>
          <w:sz w:val="24"/>
          <w:szCs w:val="24"/>
        </w:rPr>
        <w:t>Students are expected to arrive for class on time, and be prepared and ready to participate in class discussions. Students are required to silence all cell phones and close all laptop computers during class unless they are to be used to support directed class activities.</w:t>
      </w:r>
    </w:p>
    <w:p w14:paraId="298379A9" w14:textId="77777777" w:rsidR="003B741F" w:rsidRPr="00E65148" w:rsidRDefault="003B741F" w:rsidP="003853B3">
      <w:pPr>
        <w:pStyle w:val="Heading2"/>
        <w:spacing w:before="0" w:line="240" w:lineRule="auto"/>
        <w:contextualSpacing/>
        <w:rPr>
          <w:rFonts w:ascii="Arial" w:hAnsi="Arial" w:cs="Arial"/>
          <w:sz w:val="24"/>
          <w:szCs w:val="24"/>
        </w:rPr>
      </w:pPr>
    </w:p>
    <w:p w14:paraId="33DF1725" w14:textId="77777777" w:rsidR="00350519" w:rsidRPr="00E65148" w:rsidRDefault="00350519"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 xml:space="preserve">Academic Integrity </w:t>
      </w:r>
    </w:p>
    <w:p w14:paraId="1087BC9D" w14:textId="77777777" w:rsidR="00350519" w:rsidRPr="00E65148" w:rsidRDefault="00350519" w:rsidP="003853B3">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425B822A" w14:textId="77777777" w:rsidR="00350519" w:rsidRPr="00E65148" w:rsidRDefault="00FC50F2"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S</w:t>
      </w:r>
      <w:r w:rsidR="00350519" w:rsidRPr="00E65148">
        <w:rPr>
          <w:rFonts w:ascii="Arial" w:eastAsia="Times New Roman" w:hAnsi="Arial" w:cs="Arial"/>
          <w:iCs/>
          <w:sz w:val="24"/>
          <w:szCs w:val="24"/>
          <w:bdr w:val="none" w:sz="0" w:space="0" w:color="auto" w:frame="1"/>
        </w:rPr>
        <w:t>tudents are expected to act in accordance with the University of Florida policy on academic integrity.  As a student at the University of Florida, you have committed yourself to uphold the Honor Code, which includes the following pledge:</w:t>
      </w:r>
    </w:p>
    <w:p w14:paraId="4B9D68C3" w14:textId="77777777"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14:paraId="70C8E311" w14:textId="77777777" w:rsidR="00350519" w:rsidRPr="00E65148" w:rsidRDefault="00FC50F2"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b/>
          <w:iCs/>
          <w:sz w:val="24"/>
          <w:szCs w:val="24"/>
          <w:bdr w:val="none" w:sz="0" w:space="0" w:color="auto" w:frame="1"/>
        </w:rPr>
        <w:t>“</w:t>
      </w:r>
      <w:r w:rsidR="00350519" w:rsidRPr="00E65148">
        <w:rPr>
          <w:rFonts w:ascii="Arial" w:eastAsia="Times New Roman" w:hAnsi="Arial" w:cs="Arial"/>
          <w:b/>
          <w:iCs/>
          <w:sz w:val="24"/>
          <w:szCs w:val="24"/>
          <w:bdr w:val="none" w:sz="0" w:space="0" w:color="auto" w:frame="1"/>
        </w:rPr>
        <w:t>We, the members of the University of Florida community, pledge to hold ourselves and our peers to the highest standards of honesty and integrity</w:t>
      </w:r>
      <w:r>
        <w:rPr>
          <w:rFonts w:ascii="Arial" w:eastAsia="Times New Roman" w:hAnsi="Arial" w:cs="Arial"/>
          <w:iCs/>
          <w:sz w:val="24"/>
          <w:szCs w:val="24"/>
          <w:bdr w:val="none" w:sz="0" w:space="0" w:color="auto" w:frame="1"/>
        </w:rPr>
        <w:t>.</w:t>
      </w:r>
      <w:r w:rsidRPr="00FC50F2">
        <w:rPr>
          <w:rFonts w:ascii="Arial" w:eastAsia="Times New Roman" w:hAnsi="Arial" w:cs="Arial"/>
          <w:b/>
          <w:iCs/>
          <w:sz w:val="24"/>
          <w:szCs w:val="24"/>
          <w:bdr w:val="none" w:sz="0" w:space="0" w:color="auto" w:frame="1"/>
        </w:rPr>
        <w:t>”</w:t>
      </w:r>
      <w:r w:rsidR="00350519" w:rsidRPr="00E65148">
        <w:rPr>
          <w:rFonts w:ascii="Arial" w:eastAsia="Times New Roman" w:hAnsi="Arial" w:cs="Arial"/>
          <w:iCs/>
          <w:sz w:val="24"/>
          <w:szCs w:val="24"/>
          <w:bdr w:val="none" w:sz="0" w:space="0" w:color="auto" w:frame="1"/>
        </w:rPr>
        <w:t xml:space="preserve"> </w:t>
      </w:r>
    </w:p>
    <w:p w14:paraId="65BC0865" w14:textId="77777777"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14:paraId="799B0964" w14:textId="77777777" w:rsidR="00350519" w:rsidRPr="00E65148" w:rsidRDefault="00350519"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4BC44773" w14:textId="77777777"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14:paraId="43F5E603" w14:textId="77777777" w:rsidR="00350519" w:rsidRPr="00E65148" w:rsidRDefault="00350519" w:rsidP="00FC50F2">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r w:rsidRPr="00E65148">
        <w:rPr>
          <w:rFonts w:ascii="Arial" w:eastAsia="Times New Roman" w:hAnsi="Arial" w:cs="Arial"/>
          <w:b/>
          <w:iCs/>
          <w:sz w:val="24"/>
          <w:szCs w:val="24"/>
          <w:bdr w:val="none" w:sz="0" w:space="0" w:color="auto" w:frame="1"/>
        </w:rPr>
        <w:t>“On my honor, I have neither given nor received unauthorized aid in doing this assignment.”</w:t>
      </w:r>
    </w:p>
    <w:p w14:paraId="4B85D5C2" w14:textId="77777777"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sz w:val="24"/>
          <w:szCs w:val="24"/>
        </w:rPr>
      </w:pPr>
    </w:p>
    <w:p w14:paraId="6866570E" w14:textId="77777777" w:rsidR="00350519" w:rsidRDefault="00350519"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w:t>
      </w:r>
      <w:r w:rsidR="00FC50F2">
        <w:rPr>
          <w:rFonts w:ascii="Arial" w:eastAsia="Times New Roman" w:hAnsi="Arial" w:cs="Arial"/>
          <w:iCs/>
          <w:sz w:val="24"/>
          <w:szCs w:val="24"/>
          <w:bdr w:val="none" w:sz="0" w:space="0" w:color="auto" w:frame="1"/>
        </w:rPr>
        <w:t>Florida will not be tolerated. </w:t>
      </w:r>
      <w:r w:rsidRPr="00E65148">
        <w:rPr>
          <w:rFonts w:ascii="Arial" w:eastAsia="Times New Roman" w:hAnsi="Arial" w:cs="Arial"/>
          <w:iCs/>
          <w:sz w:val="24"/>
          <w:szCs w:val="24"/>
          <w:bdr w:val="none" w:sz="0" w:space="0" w:color="auto" w:frame="1"/>
        </w:rPr>
        <w:t>Violations will be reported to the Dean of Students Office for consideration of disciplinary action. For additional information regarding Academic Integrity, please see Student Conduct and Honor Code or the Graduate Student Website for additional details:</w:t>
      </w:r>
    </w:p>
    <w:p w14:paraId="39269D49" w14:textId="77777777" w:rsidR="00FC50F2" w:rsidRPr="00E65148" w:rsidRDefault="00FC50F2"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96CD443" w14:textId="77777777" w:rsidR="00350519" w:rsidRPr="00E65148" w:rsidRDefault="00026433" w:rsidP="003853B3">
      <w:pPr>
        <w:shd w:val="clear" w:color="auto" w:fill="FFFFFF"/>
        <w:spacing w:after="0" w:line="240" w:lineRule="auto"/>
        <w:ind w:left="720"/>
        <w:contextualSpacing/>
        <w:textAlignment w:val="baseline"/>
        <w:rPr>
          <w:rFonts w:ascii="Arial" w:eastAsia="Times New Roman" w:hAnsi="Arial" w:cs="Arial"/>
          <w:sz w:val="24"/>
          <w:szCs w:val="24"/>
        </w:rPr>
      </w:pPr>
      <w:hyperlink r:id="rId10" w:history="1">
        <w:r w:rsidR="00784784" w:rsidRPr="00A96FD7">
          <w:rPr>
            <w:rStyle w:val="Hyperlink"/>
            <w:rFonts w:ascii="Arial" w:eastAsia="Times New Roman" w:hAnsi="Arial" w:cs="Arial"/>
            <w:sz w:val="24"/>
            <w:szCs w:val="24"/>
          </w:rPr>
          <w:t>https://www.dso.ufl.edu/sccr/process/student-conduct-honor-code/</w:t>
        </w:r>
      </w:hyperlink>
      <w:r w:rsidR="00784784">
        <w:rPr>
          <w:rFonts w:ascii="Arial" w:eastAsia="Times New Roman" w:hAnsi="Arial" w:cs="Arial"/>
          <w:sz w:val="24"/>
          <w:szCs w:val="24"/>
        </w:rPr>
        <w:t xml:space="preserve"> </w:t>
      </w:r>
    </w:p>
    <w:p w14:paraId="7F17C08A" w14:textId="77777777" w:rsidR="00350519" w:rsidRPr="00E65148" w:rsidRDefault="00026433" w:rsidP="003853B3">
      <w:pPr>
        <w:shd w:val="clear" w:color="auto" w:fill="FFFFFF"/>
        <w:spacing w:after="0" w:line="240" w:lineRule="auto"/>
        <w:ind w:left="720"/>
        <w:contextualSpacing/>
        <w:textAlignment w:val="baseline"/>
        <w:rPr>
          <w:rFonts w:ascii="Arial" w:eastAsia="Times New Roman" w:hAnsi="Arial" w:cs="Arial"/>
          <w:sz w:val="24"/>
          <w:szCs w:val="24"/>
        </w:rPr>
      </w:pPr>
      <w:hyperlink r:id="rId11" w:history="1">
        <w:r w:rsidR="00784784" w:rsidRPr="00A96FD7">
          <w:rPr>
            <w:rStyle w:val="Hyperlink"/>
            <w:rFonts w:ascii="Arial" w:eastAsia="Times New Roman" w:hAnsi="Arial" w:cs="Arial"/>
            <w:sz w:val="24"/>
            <w:szCs w:val="24"/>
          </w:rPr>
          <w:t>http://gradschool.ufl.edu/students/introduction.html</w:t>
        </w:r>
      </w:hyperlink>
      <w:r w:rsidR="00784784">
        <w:rPr>
          <w:rFonts w:ascii="Arial" w:eastAsia="Times New Roman" w:hAnsi="Arial" w:cs="Arial"/>
          <w:sz w:val="24"/>
          <w:szCs w:val="24"/>
        </w:rPr>
        <w:t xml:space="preserve"> </w:t>
      </w:r>
    </w:p>
    <w:p w14:paraId="4D4262CC" w14:textId="77777777" w:rsidR="000F6A67" w:rsidRDefault="000F6A67" w:rsidP="00FC50F2">
      <w:pPr>
        <w:shd w:val="clear" w:color="auto" w:fill="FFFFFF"/>
        <w:spacing w:after="0" w:line="240" w:lineRule="auto"/>
        <w:contextualSpacing/>
        <w:textAlignment w:val="baseline"/>
        <w:outlineLvl w:val="4"/>
        <w:rPr>
          <w:rFonts w:ascii="Arial" w:eastAsia="Times New Roman" w:hAnsi="Arial" w:cs="Arial"/>
          <w:sz w:val="24"/>
          <w:szCs w:val="24"/>
        </w:rPr>
      </w:pPr>
    </w:p>
    <w:p w14:paraId="06D4FEE9" w14:textId="77777777" w:rsidR="00350519" w:rsidRPr="00E65148" w:rsidRDefault="00350519"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14:paraId="3443D91B" w14:textId="77777777" w:rsidR="00FC50F2" w:rsidRDefault="00FC50F2" w:rsidP="00FC50F2">
      <w:pPr>
        <w:spacing w:after="0" w:line="240" w:lineRule="auto"/>
        <w:contextualSpacing/>
        <w:rPr>
          <w:rFonts w:ascii="Arial" w:eastAsia="Calibri" w:hAnsi="Arial" w:cs="Arial"/>
          <w:sz w:val="24"/>
          <w:szCs w:val="24"/>
        </w:rPr>
      </w:pPr>
    </w:p>
    <w:p w14:paraId="29ECBDF2" w14:textId="77777777" w:rsidR="000F6A67" w:rsidRDefault="000F6A67" w:rsidP="00FC50F2">
      <w:pPr>
        <w:spacing w:after="0" w:line="240" w:lineRule="auto"/>
        <w:contextualSpacing/>
        <w:rPr>
          <w:rFonts w:ascii="Arial" w:eastAsia="Calibri" w:hAnsi="Arial" w:cs="Arial"/>
          <w:sz w:val="24"/>
          <w:szCs w:val="24"/>
        </w:rPr>
      </w:pPr>
    </w:p>
    <w:p w14:paraId="7A3FBE48" w14:textId="77777777" w:rsidR="000F6A67" w:rsidRDefault="000F6A67" w:rsidP="00FC50F2">
      <w:pPr>
        <w:spacing w:after="0" w:line="240" w:lineRule="auto"/>
        <w:contextualSpacing/>
        <w:rPr>
          <w:rFonts w:ascii="Arial" w:eastAsia="Calibri" w:hAnsi="Arial" w:cs="Arial"/>
          <w:sz w:val="24"/>
          <w:szCs w:val="24"/>
        </w:rPr>
      </w:pPr>
    </w:p>
    <w:p w14:paraId="7A73DA65" w14:textId="77777777" w:rsidR="000F6A67" w:rsidRDefault="000F6A67" w:rsidP="00FC50F2">
      <w:pPr>
        <w:spacing w:after="0" w:line="240" w:lineRule="auto"/>
        <w:contextualSpacing/>
        <w:rPr>
          <w:rFonts w:ascii="Arial" w:eastAsia="Calibri" w:hAnsi="Arial" w:cs="Arial"/>
          <w:sz w:val="24"/>
          <w:szCs w:val="24"/>
        </w:rPr>
      </w:pPr>
    </w:p>
    <w:p w14:paraId="498E59D7" w14:textId="77777777" w:rsidR="000F6A67" w:rsidRDefault="000F6A67" w:rsidP="00FC50F2">
      <w:pPr>
        <w:spacing w:after="0" w:line="240" w:lineRule="auto"/>
        <w:contextualSpacing/>
        <w:rPr>
          <w:rFonts w:ascii="Arial" w:eastAsia="Calibri" w:hAnsi="Arial" w:cs="Arial"/>
          <w:sz w:val="24"/>
          <w:szCs w:val="24"/>
        </w:rPr>
      </w:pPr>
    </w:p>
    <w:p w14:paraId="75195E66" w14:textId="77777777" w:rsidR="000F6A67" w:rsidRDefault="000F6A67" w:rsidP="00FC50F2">
      <w:pPr>
        <w:spacing w:after="0" w:line="240" w:lineRule="auto"/>
        <w:contextualSpacing/>
        <w:rPr>
          <w:rFonts w:ascii="Arial" w:eastAsia="Calibri" w:hAnsi="Arial" w:cs="Arial"/>
          <w:sz w:val="24"/>
          <w:szCs w:val="24"/>
        </w:rPr>
      </w:pPr>
    </w:p>
    <w:p w14:paraId="69477254" w14:textId="77777777" w:rsidR="000F6A67" w:rsidRDefault="000F6A67" w:rsidP="00FC50F2">
      <w:pPr>
        <w:spacing w:after="0" w:line="240" w:lineRule="auto"/>
        <w:contextualSpacing/>
        <w:rPr>
          <w:rFonts w:ascii="Arial" w:eastAsia="Calibri" w:hAnsi="Arial" w:cs="Arial"/>
          <w:sz w:val="24"/>
          <w:szCs w:val="24"/>
        </w:rPr>
      </w:pPr>
    </w:p>
    <w:p w14:paraId="74F9E358" w14:textId="77777777" w:rsidR="000F6A67" w:rsidRDefault="000F6A67" w:rsidP="00FC50F2">
      <w:pPr>
        <w:spacing w:after="0" w:line="240" w:lineRule="auto"/>
        <w:contextualSpacing/>
        <w:rPr>
          <w:rFonts w:ascii="Arial" w:eastAsia="Calibri" w:hAnsi="Arial" w:cs="Arial"/>
          <w:sz w:val="24"/>
          <w:szCs w:val="24"/>
        </w:rPr>
      </w:pPr>
    </w:p>
    <w:p w14:paraId="31939736" w14:textId="77777777" w:rsidR="000F6A67" w:rsidRDefault="000F6A67" w:rsidP="00FC50F2">
      <w:pPr>
        <w:spacing w:after="0" w:line="240" w:lineRule="auto"/>
        <w:contextualSpacing/>
        <w:rPr>
          <w:rFonts w:ascii="Arial" w:eastAsia="Calibri" w:hAnsi="Arial" w:cs="Arial"/>
          <w:sz w:val="24"/>
          <w:szCs w:val="24"/>
        </w:rPr>
      </w:pPr>
    </w:p>
    <w:p w14:paraId="061CD05B" w14:textId="77777777" w:rsidR="000F6A67" w:rsidRDefault="000F6A67" w:rsidP="00FC50F2">
      <w:pPr>
        <w:spacing w:after="0" w:line="240" w:lineRule="auto"/>
        <w:contextualSpacing/>
        <w:rPr>
          <w:rFonts w:ascii="Arial" w:eastAsia="Calibri" w:hAnsi="Arial" w:cs="Arial"/>
          <w:sz w:val="24"/>
          <w:szCs w:val="24"/>
        </w:rPr>
      </w:pPr>
    </w:p>
    <w:p w14:paraId="1A71EF74" w14:textId="77777777" w:rsidR="000F6A67" w:rsidRPr="00E65148" w:rsidRDefault="000F6A67" w:rsidP="00FC50F2">
      <w:pPr>
        <w:spacing w:after="0" w:line="240" w:lineRule="auto"/>
        <w:contextualSpacing/>
        <w:rPr>
          <w:rFonts w:ascii="Arial" w:eastAsia="Calibri" w:hAnsi="Arial" w:cs="Arial"/>
          <w:sz w:val="24"/>
          <w:szCs w:val="24"/>
        </w:rPr>
      </w:pPr>
    </w:p>
    <w:p w14:paraId="1FFBF80E" w14:textId="77777777" w:rsidR="00FC016E" w:rsidRDefault="00EF02CC" w:rsidP="003853B3">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Online Faculty Course Evaluation Process</w:t>
      </w:r>
    </w:p>
    <w:p w14:paraId="2067EC6E" w14:textId="77777777" w:rsidR="00FC016E" w:rsidRPr="00FC016E" w:rsidRDefault="00FC016E" w:rsidP="003853B3">
      <w:pPr>
        <w:spacing w:after="0" w:line="240" w:lineRule="auto"/>
      </w:pPr>
    </w:p>
    <w:p w14:paraId="4DE60C68" w14:textId="77777777" w:rsidR="00EF02CC" w:rsidRPr="00E65148" w:rsidRDefault="00EF02CC"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12" w:history="1">
        <w:r w:rsidR="00784784" w:rsidRPr="00A96FD7">
          <w:rPr>
            <w:rStyle w:val="Hyperlink"/>
            <w:rFonts w:ascii="Arial" w:eastAsia="Times New Roman" w:hAnsi="Arial" w:cs="Arial"/>
            <w:iCs/>
            <w:sz w:val="24"/>
            <w:szCs w:val="24"/>
            <w:bdr w:val="none" w:sz="0" w:space="0" w:color="auto" w:frame="1"/>
          </w:rPr>
          <w:t>https://evaluations.ufl.edu</w:t>
        </w:r>
      </w:hyperlink>
      <w:r w:rsidR="00784784">
        <w:rPr>
          <w:rFonts w:ascii="Arial" w:eastAsia="Times New Roman" w:hAnsi="Arial" w:cs="Arial"/>
          <w:iCs/>
          <w:sz w:val="24"/>
          <w:szCs w:val="24"/>
          <w:bdr w:val="none" w:sz="0" w:space="0" w:color="auto" w:frame="1"/>
        </w:rPr>
        <w:t xml:space="preserve"> </w:t>
      </w:r>
      <w:r w:rsidRPr="00E65148">
        <w:rPr>
          <w:rFonts w:ascii="Arial" w:eastAsia="Times New Roman" w:hAnsi="Arial" w:cs="Arial"/>
          <w:iCs/>
          <w:sz w:val="24"/>
          <w:szCs w:val="24"/>
          <w:bdr w:val="none" w:sz="0" w:space="0" w:color="auto" w:frame="1"/>
        </w:rPr>
        <w:t xml:space="preserve">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13" w:history="1">
        <w:r w:rsidR="00784784" w:rsidRPr="00A96FD7">
          <w:rPr>
            <w:rStyle w:val="Hyperlink"/>
            <w:rFonts w:ascii="Arial" w:eastAsia="Times New Roman" w:hAnsi="Arial" w:cs="Arial"/>
            <w:iCs/>
            <w:sz w:val="24"/>
            <w:szCs w:val="24"/>
            <w:bdr w:val="none" w:sz="0" w:space="0" w:color="auto" w:frame="1"/>
          </w:rPr>
          <w:t>https://evaluations.ufl.edu/results/</w:t>
        </w:r>
      </w:hyperlink>
      <w:r w:rsidR="00784784">
        <w:rPr>
          <w:rFonts w:ascii="Arial" w:eastAsia="Times New Roman" w:hAnsi="Arial" w:cs="Arial"/>
          <w:sz w:val="24"/>
          <w:szCs w:val="24"/>
        </w:rPr>
        <w:t xml:space="preserve"> </w:t>
      </w:r>
    </w:p>
    <w:p w14:paraId="0D76C076" w14:textId="77777777" w:rsidR="00EF02CC" w:rsidRPr="00E65148" w:rsidRDefault="00EF02CC" w:rsidP="003853B3">
      <w:pPr>
        <w:spacing w:after="0" w:line="240" w:lineRule="auto"/>
        <w:contextualSpacing/>
        <w:rPr>
          <w:rFonts w:ascii="Arial" w:eastAsia="Calibri" w:hAnsi="Arial" w:cs="Arial"/>
          <w:sz w:val="24"/>
          <w:szCs w:val="24"/>
        </w:rPr>
      </w:pPr>
    </w:p>
    <w:p w14:paraId="1FC217B5" w14:textId="77777777" w:rsidR="00EF02CC" w:rsidRPr="00E65148" w:rsidRDefault="00EF02CC" w:rsidP="003853B3">
      <w:pPr>
        <w:spacing w:after="0" w:line="240" w:lineRule="auto"/>
        <w:contextualSpacing/>
        <w:rPr>
          <w:rFonts w:ascii="Arial" w:eastAsia="Calibri" w:hAnsi="Arial" w:cs="Arial"/>
          <w:sz w:val="24"/>
          <w:szCs w:val="24"/>
        </w:rPr>
      </w:pPr>
    </w:p>
    <w:p w14:paraId="74142E01" w14:textId="77777777" w:rsidR="00EF02CC" w:rsidRPr="00E65148" w:rsidRDefault="00026433" w:rsidP="003853B3">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w14:anchorId="3274FE12">
          <v:rect id="_x0000_i1031" style="width:472.5pt;height:.05pt" o:hralign="center" o:hrstd="t" o:hrnoshade="t" o:hr="t" fillcolor="#444" stroked="f"/>
        </w:pict>
      </w:r>
      <w:r w:rsidR="00EF02CC" w:rsidRPr="00E65148">
        <w:rPr>
          <w:rFonts w:ascii="Arial" w:eastAsia="Times New Roman" w:hAnsi="Arial" w:cs="Arial"/>
          <w:sz w:val="24"/>
          <w:szCs w:val="24"/>
        </w:rPr>
        <w:t> </w:t>
      </w:r>
    </w:p>
    <w:p w14:paraId="4535BF7E" w14:textId="77777777" w:rsidR="00E73E50" w:rsidRPr="00E65148" w:rsidRDefault="00E73E50"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SUPPORT SERVICES</w:t>
      </w:r>
    </w:p>
    <w:p w14:paraId="3A002A9A" w14:textId="77777777" w:rsidR="00E73E50" w:rsidRPr="00E65148" w:rsidRDefault="00E73E50" w:rsidP="003853B3">
      <w:pPr>
        <w:pStyle w:val="Heading1"/>
        <w:spacing w:before="0" w:line="240" w:lineRule="auto"/>
        <w:rPr>
          <w:rFonts w:ascii="Arial" w:eastAsia="Times New Roman" w:hAnsi="Arial" w:cs="Arial"/>
          <w:sz w:val="24"/>
          <w:szCs w:val="24"/>
        </w:rPr>
      </w:pPr>
    </w:p>
    <w:p w14:paraId="336F2A04" w14:textId="77777777" w:rsidR="005035AE" w:rsidRPr="00E65148" w:rsidRDefault="005035AE"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4AABADA6" w14:textId="77777777" w:rsidR="00FC016E" w:rsidRDefault="00FC016E" w:rsidP="003853B3">
      <w:pPr>
        <w:shd w:val="clear" w:color="auto" w:fill="FFFFFF"/>
        <w:spacing w:after="0" w:line="240" w:lineRule="auto"/>
        <w:contextualSpacing/>
        <w:textAlignment w:val="baseline"/>
        <w:outlineLvl w:val="4"/>
        <w:rPr>
          <w:rFonts w:ascii="Arial" w:eastAsia="Times New Roman" w:hAnsi="Arial" w:cs="Arial"/>
          <w:sz w:val="24"/>
          <w:szCs w:val="24"/>
        </w:rPr>
      </w:pPr>
    </w:p>
    <w:p w14:paraId="37319D1C" w14:textId="77777777" w:rsidR="005035AE" w:rsidRPr="00E65148" w:rsidRDefault="005035AE"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14" w:history="1">
        <w:r w:rsidR="00784784" w:rsidRPr="00A96FD7">
          <w:rPr>
            <w:rStyle w:val="Hyperlink"/>
            <w:rFonts w:ascii="Arial" w:eastAsia="Times New Roman" w:hAnsi="Arial" w:cs="Arial"/>
            <w:sz w:val="24"/>
            <w:szCs w:val="24"/>
          </w:rPr>
          <w:t>http://www.dso.ufl.edu</w:t>
        </w:r>
      </w:hyperlink>
      <w:r w:rsidR="00784784">
        <w:rPr>
          <w:rFonts w:ascii="Arial" w:eastAsia="Times New Roman" w:hAnsi="Arial" w:cs="Arial"/>
          <w:sz w:val="24"/>
          <w:szCs w:val="24"/>
        </w:rPr>
        <w:t xml:space="preserve"> </w:t>
      </w:r>
      <w:r w:rsidR="009355E5" w:rsidRPr="00E65148">
        <w:rPr>
          <w:rFonts w:ascii="Arial" w:eastAsia="Times New Roman" w:hAnsi="Arial" w:cs="Arial"/>
          <w:sz w:val="24"/>
          <w:szCs w:val="24"/>
        </w:rPr>
        <w:t xml:space="preserve">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14:paraId="056512EB" w14:textId="77777777" w:rsidR="003331C7" w:rsidRPr="00E65148" w:rsidRDefault="003331C7" w:rsidP="003853B3">
      <w:pPr>
        <w:pStyle w:val="Heading1"/>
        <w:spacing w:before="0" w:line="240" w:lineRule="auto"/>
        <w:rPr>
          <w:rFonts w:ascii="Arial" w:eastAsia="Times New Roman" w:hAnsi="Arial" w:cs="Arial"/>
          <w:sz w:val="24"/>
          <w:szCs w:val="24"/>
        </w:rPr>
      </w:pPr>
    </w:p>
    <w:p w14:paraId="11936963" w14:textId="77777777" w:rsidR="005035AE" w:rsidRPr="00E65148" w:rsidRDefault="00573689" w:rsidP="003853B3">
      <w:pPr>
        <w:pStyle w:val="Heading1"/>
        <w:spacing w:before="0" w:line="240" w:lineRule="auto"/>
        <w:rPr>
          <w:rFonts w:ascii="Arial" w:eastAsia="Times New Roman" w:hAnsi="Arial" w:cs="Arial"/>
          <w:sz w:val="24"/>
          <w:szCs w:val="24"/>
        </w:rPr>
      </w:pPr>
      <w:r>
        <w:rPr>
          <w:rFonts w:ascii="Arial" w:eastAsia="Times New Roman" w:hAnsi="Arial" w:cs="Arial"/>
          <w:sz w:val="24"/>
          <w:szCs w:val="24"/>
        </w:rPr>
        <w:t>Counseling and Student Health</w:t>
      </w:r>
    </w:p>
    <w:p w14:paraId="5F3EAE4A" w14:textId="77777777" w:rsidR="00FC016E" w:rsidRDefault="00FC016E" w:rsidP="003853B3">
      <w:pPr>
        <w:shd w:val="clear" w:color="auto" w:fill="FFFFFF"/>
        <w:spacing w:after="0" w:line="240" w:lineRule="auto"/>
        <w:contextualSpacing/>
        <w:textAlignment w:val="baseline"/>
        <w:outlineLvl w:val="4"/>
        <w:rPr>
          <w:rFonts w:ascii="Arial" w:eastAsia="Times New Roman" w:hAnsi="Arial" w:cs="Arial"/>
          <w:sz w:val="24"/>
          <w:szCs w:val="24"/>
        </w:rPr>
      </w:pPr>
    </w:p>
    <w:p w14:paraId="02B136FC" w14:textId="77777777" w:rsidR="00A47D89" w:rsidRDefault="00A47D89"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w:t>
      </w:r>
      <w:r w:rsidR="005035AE" w:rsidRPr="00E65148">
        <w:rPr>
          <w:rFonts w:ascii="Arial" w:eastAsia="Times New Roman" w:hAnsi="Arial" w:cs="Arial"/>
          <w:sz w:val="24"/>
          <w:szCs w:val="24"/>
        </w:rPr>
        <w:t xml:space="preserve">tudents </w:t>
      </w:r>
      <w:r w:rsidRPr="00E65148">
        <w:rPr>
          <w:rFonts w:ascii="Arial" w:eastAsia="Times New Roman" w:hAnsi="Arial" w:cs="Arial"/>
          <w:sz w:val="24"/>
          <w:szCs w:val="24"/>
        </w:rPr>
        <w:t>sometimes experience stress from academic expectations and/or</w:t>
      </w:r>
      <w:r w:rsidR="005035AE" w:rsidRPr="00E65148">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personal </w:t>
      </w:r>
      <w:r w:rsidRPr="00E65148">
        <w:rPr>
          <w:rFonts w:ascii="Arial" w:eastAsia="Times New Roman" w:hAnsi="Arial" w:cs="Arial"/>
          <w:sz w:val="24"/>
          <w:szCs w:val="24"/>
        </w:rPr>
        <w:t xml:space="preserve">and interpersonal </w:t>
      </w:r>
      <w:r w:rsidR="005035AE" w:rsidRPr="00E65148">
        <w:rPr>
          <w:rFonts w:ascii="Arial" w:eastAsia="Times New Roman" w:hAnsi="Arial" w:cs="Arial"/>
          <w:sz w:val="24"/>
          <w:szCs w:val="24"/>
        </w:rPr>
        <w:t xml:space="preserve">issues that may interfere with their academic performance. If you find yourself facing </w:t>
      </w:r>
      <w:r w:rsidR="00870932" w:rsidRPr="00E65148">
        <w:rPr>
          <w:rFonts w:ascii="Arial" w:eastAsia="Times New Roman" w:hAnsi="Arial" w:cs="Arial"/>
          <w:sz w:val="24"/>
          <w:szCs w:val="24"/>
        </w:rPr>
        <w:t>issues that have the potential to or are already</w:t>
      </w:r>
      <w:r w:rsidR="005035AE" w:rsidRPr="00E65148">
        <w:rPr>
          <w:rFonts w:ascii="Arial" w:eastAsia="Times New Roman" w:hAnsi="Arial" w:cs="Arial"/>
          <w:sz w:val="24"/>
          <w:szCs w:val="24"/>
        </w:rPr>
        <w:t xml:space="preserve"> </w:t>
      </w:r>
      <w:r w:rsidRPr="00E65148">
        <w:rPr>
          <w:rFonts w:ascii="Arial" w:eastAsia="Times New Roman" w:hAnsi="Arial" w:cs="Arial"/>
          <w:sz w:val="24"/>
          <w:szCs w:val="24"/>
        </w:rPr>
        <w:t xml:space="preserve">negatively </w:t>
      </w:r>
      <w:r w:rsidR="005035AE" w:rsidRPr="00E65148">
        <w:rPr>
          <w:rFonts w:ascii="Arial" w:eastAsia="Times New Roman" w:hAnsi="Arial" w:cs="Arial"/>
          <w:sz w:val="24"/>
          <w:szCs w:val="24"/>
        </w:rPr>
        <w:t>affecting your coursework, you are encouraged to talk with an instructor and</w:t>
      </w:r>
      <w:r w:rsidR="00D25185" w:rsidRPr="00E65148">
        <w:rPr>
          <w:rFonts w:ascii="Arial" w:eastAsia="Times New Roman" w:hAnsi="Arial" w:cs="Arial"/>
          <w:sz w:val="24"/>
          <w:szCs w:val="24"/>
        </w:rPr>
        <w:t>/or</w:t>
      </w:r>
      <w:r w:rsidRPr="00E65148">
        <w:rPr>
          <w:rFonts w:ascii="Arial" w:eastAsia="Times New Roman" w:hAnsi="Arial" w:cs="Arial"/>
          <w:sz w:val="24"/>
          <w:szCs w:val="24"/>
        </w:rPr>
        <w:t xml:space="preserve"> seek help through University resources available to you.</w:t>
      </w:r>
    </w:p>
    <w:p w14:paraId="63971CD0" w14:textId="77777777" w:rsidR="00FC50F2" w:rsidRPr="00E65148" w:rsidRDefault="00FC50F2" w:rsidP="00FC50F2">
      <w:pPr>
        <w:shd w:val="clear" w:color="auto" w:fill="FFFFFF"/>
        <w:spacing w:after="0" w:line="240" w:lineRule="auto"/>
        <w:contextualSpacing/>
        <w:textAlignment w:val="baseline"/>
        <w:outlineLvl w:val="4"/>
        <w:rPr>
          <w:rFonts w:ascii="Arial" w:eastAsia="Times New Roman" w:hAnsi="Arial" w:cs="Arial"/>
          <w:sz w:val="24"/>
          <w:szCs w:val="24"/>
        </w:rPr>
      </w:pPr>
    </w:p>
    <w:p w14:paraId="37394B68" w14:textId="77777777" w:rsidR="006C7601" w:rsidRDefault="00870932" w:rsidP="00FC50F2">
      <w:pPr>
        <w:pStyle w:val="ListParagraph"/>
        <w:numPr>
          <w:ilvl w:val="0"/>
          <w:numId w:val="5"/>
        </w:numPr>
        <w:shd w:val="clear" w:color="auto" w:fill="FFFFFF"/>
        <w:spacing w:after="0" w:line="240" w:lineRule="auto"/>
        <w:ind w:left="0" w:firstLine="360"/>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The Counseling and Wellness Center </w:t>
      </w:r>
      <w:r w:rsidR="00A47D89" w:rsidRPr="00E65148">
        <w:rPr>
          <w:rFonts w:ascii="Arial" w:eastAsia="Times New Roman" w:hAnsi="Arial" w:cs="Arial"/>
          <w:sz w:val="24"/>
          <w:szCs w:val="24"/>
        </w:rPr>
        <w:t xml:space="preserve">352-392-1575 </w:t>
      </w:r>
      <w:r w:rsidRPr="00E65148">
        <w:rPr>
          <w:rFonts w:ascii="Arial" w:eastAsia="Times New Roman" w:hAnsi="Arial" w:cs="Arial"/>
          <w:sz w:val="24"/>
          <w:szCs w:val="24"/>
        </w:rPr>
        <w:t xml:space="preserve">offers a variety of </w:t>
      </w:r>
      <w:r w:rsidR="00A47D89" w:rsidRPr="00E65148">
        <w:rPr>
          <w:rFonts w:ascii="Arial" w:eastAsia="Times New Roman" w:hAnsi="Arial" w:cs="Arial"/>
          <w:sz w:val="24"/>
          <w:szCs w:val="24"/>
        </w:rPr>
        <w:t xml:space="preserve">support </w:t>
      </w:r>
      <w:r w:rsidRPr="00E65148">
        <w:rPr>
          <w:rFonts w:ascii="Arial" w:eastAsia="Times New Roman" w:hAnsi="Arial" w:cs="Arial"/>
          <w:sz w:val="24"/>
          <w:szCs w:val="24"/>
        </w:rPr>
        <w:t>services such as psychological assessment and intervention</w:t>
      </w:r>
      <w:r w:rsidR="00A47D89" w:rsidRPr="00E65148">
        <w:rPr>
          <w:rFonts w:ascii="Arial" w:eastAsia="Times New Roman" w:hAnsi="Arial" w:cs="Arial"/>
          <w:sz w:val="24"/>
          <w:szCs w:val="24"/>
        </w:rPr>
        <w:t xml:space="preserve"> and assistance for math and test anxiety</w:t>
      </w:r>
      <w:r w:rsidRPr="00E65148">
        <w:rPr>
          <w:rFonts w:ascii="Arial" w:eastAsia="Times New Roman" w:hAnsi="Arial" w:cs="Arial"/>
          <w:sz w:val="24"/>
          <w:szCs w:val="24"/>
        </w:rPr>
        <w:t xml:space="preserve">. </w:t>
      </w:r>
      <w:r w:rsidR="005035AE" w:rsidRPr="00E65148">
        <w:rPr>
          <w:rFonts w:ascii="Arial" w:eastAsia="Times New Roman" w:hAnsi="Arial" w:cs="Arial"/>
          <w:sz w:val="24"/>
          <w:szCs w:val="24"/>
        </w:rPr>
        <w:t>Visit their web site for more information: </w:t>
      </w:r>
      <w:hyperlink r:id="rId15" w:history="1">
        <w:r w:rsidR="00784784" w:rsidRPr="00A96FD7">
          <w:rPr>
            <w:rStyle w:val="Hyperlink"/>
            <w:rFonts w:ascii="Arial" w:eastAsia="Times New Roman" w:hAnsi="Arial" w:cs="Arial"/>
            <w:sz w:val="24"/>
            <w:szCs w:val="24"/>
          </w:rPr>
          <w:t>http://www.counseling.ufl.edu</w:t>
        </w:r>
      </w:hyperlink>
      <w:r w:rsidR="00784784">
        <w:rPr>
          <w:rFonts w:ascii="Arial" w:eastAsia="Times New Roman" w:hAnsi="Arial" w:cs="Arial"/>
          <w:sz w:val="24"/>
          <w:szCs w:val="24"/>
        </w:rPr>
        <w:t>.</w:t>
      </w:r>
      <w:r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On line and in person assistance is available.</w:t>
      </w:r>
    </w:p>
    <w:p w14:paraId="2C0E9838" w14:textId="77777777" w:rsidR="00A47D89" w:rsidRPr="00E65148" w:rsidRDefault="00A47D89" w:rsidP="006C7601">
      <w:pPr>
        <w:pStyle w:val="ListParagraph"/>
        <w:shd w:val="clear" w:color="auto" w:fill="FFFFFF"/>
        <w:spacing w:after="0" w:line="240" w:lineRule="auto"/>
        <w:ind w:left="360"/>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 </w:t>
      </w:r>
    </w:p>
    <w:p w14:paraId="46F2621A" w14:textId="77777777" w:rsidR="00A47D89" w:rsidRPr="00E65148" w:rsidRDefault="00125C21" w:rsidP="00FC50F2">
      <w:pPr>
        <w:pStyle w:val="ListParagraph"/>
        <w:numPr>
          <w:ilvl w:val="0"/>
          <w:numId w:val="5"/>
        </w:numPr>
        <w:shd w:val="clear" w:color="auto" w:fill="FFFFFF"/>
        <w:spacing w:after="0" w:line="240" w:lineRule="auto"/>
        <w:ind w:left="0" w:firstLine="360"/>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You Matter We Care website: </w:t>
      </w:r>
      <w:hyperlink r:id="rId16" w:history="1">
        <w:r w:rsidR="00784784" w:rsidRPr="00A96FD7">
          <w:rPr>
            <w:rStyle w:val="Hyperlink"/>
            <w:rFonts w:ascii="Arial" w:eastAsia="Times New Roman" w:hAnsi="Arial" w:cs="Arial"/>
            <w:sz w:val="24"/>
            <w:szCs w:val="24"/>
          </w:rPr>
          <w:t>http://www.umatter.ufl.edu/</w:t>
        </w:r>
      </w:hyperlink>
      <w:r w:rsidR="00784784">
        <w:rPr>
          <w:rFonts w:ascii="Arial" w:eastAsia="Times New Roman" w:hAnsi="Arial" w:cs="Arial"/>
          <w:sz w:val="24"/>
          <w:szCs w:val="24"/>
        </w:rPr>
        <w:t>.</w:t>
      </w:r>
      <w:r w:rsidR="00D914A5"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Pr="00E65148">
        <w:rPr>
          <w:rFonts w:ascii="Arial" w:eastAsia="Times New Roman" w:hAnsi="Arial" w:cs="Arial"/>
          <w:sz w:val="24"/>
          <w:szCs w:val="24"/>
        </w:rPr>
        <w:t xml:space="preserve"> </w:t>
      </w:r>
    </w:p>
    <w:p w14:paraId="5BAA5D67" w14:textId="77777777" w:rsidR="00443AA6" w:rsidRPr="00E65148" w:rsidRDefault="00443AA6" w:rsidP="00FC50F2">
      <w:pPr>
        <w:shd w:val="clear" w:color="auto" w:fill="FFFFFF"/>
        <w:spacing w:after="0" w:line="240" w:lineRule="auto"/>
        <w:contextualSpacing/>
        <w:textAlignment w:val="baseline"/>
        <w:outlineLvl w:val="4"/>
        <w:rPr>
          <w:rFonts w:ascii="Arial" w:eastAsia="Times New Roman" w:hAnsi="Arial" w:cs="Arial"/>
          <w:sz w:val="24"/>
          <w:szCs w:val="24"/>
        </w:rPr>
      </w:pPr>
    </w:p>
    <w:p w14:paraId="31CE3014" w14:textId="77777777" w:rsidR="005642FA" w:rsidRDefault="00A47D89" w:rsidP="00FC50F2">
      <w:pPr>
        <w:pStyle w:val="ListParagraph"/>
        <w:numPr>
          <w:ilvl w:val="0"/>
          <w:numId w:val="5"/>
        </w:numPr>
        <w:shd w:val="clear" w:color="auto" w:fill="FFFFFF"/>
        <w:spacing w:after="0" w:line="240" w:lineRule="auto"/>
        <w:ind w:left="0" w:firstLine="360"/>
        <w:textAlignment w:val="baseline"/>
        <w:outlineLvl w:val="4"/>
        <w:rPr>
          <w:rFonts w:ascii="Arial" w:hAnsi="Arial" w:cs="Arial"/>
          <w:sz w:val="24"/>
          <w:szCs w:val="24"/>
        </w:rPr>
      </w:pPr>
      <w:r w:rsidRPr="00E65148">
        <w:rPr>
          <w:rFonts w:ascii="Arial" w:eastAsia="Times New Roman" w:hAnsi="Arial" w:cs="Arial"/>
          <w:sz w:val="24"/>
          <w:szCs w:val="24"/>
        </w:rPr>
        <w:t>T</w:t>
      </w:r>
      <w:r w:rsidR="005035AE" w:rsidRPr="00E65148">
        <w:rPr>
          <w:rFonts w:ascii="Arial" w:eastAsia="Times New Roman" w:hAnsi="Arial" w:cs="Arial"/>
          <w:sz w:val="24"/>
          <w:szCs w:val="24"/>
        </w:rPr>
        <w:t xml:space="preserve">he Student Health Care Center at Shands is a satellite clinic of the main Student Health Care Center located on Fletcher Drive on campus. Student Health at Shands offers a variety of clinical services. The clinic is located on the second floor of the Dental Tower in </w:t>
      </w:r>
      <w:r w:rsidR="005035AE" w:rsidRPr="00E65148">
        <w:rPr>
          <w:rFonts w:ascii="Arial" w:eastAsia="Times New Roman" w:hAnsi="Arial" w:cs="Arial"/>
          <w:sz w:val="24"/>
          <w:szCs w:val="24"/>
        </w:rPr>
        <w:lastRenderedPageBreak/>
        <w:t>the Health Science Center. For more information, contact the clinic at 392-0627 or check out the web site at: </w:t>
      </w:r>
      <w:hyperlink r:id="rId17" w:history="1">
        <w:r w:rsidR="00784784" w:rsidRPr="00A96FD7">
          <w:rPr>
            <w:rStyle w:val="Hyperlink"/>
            <w:rFonts w:ascii="Arial" w:hAnsi="Arial" w:cs="Arial"/>
            <w:sz w:val="24"/>
            <w:szCs w:val="24"/>
          </w:rPr>
          <w:t>https://shcc.ufl.edu/</w:t>
        </w:r>
      </w:hyperlink>
      <w:r w:rsidR="00784784">
        <w:rPr>
          <w:rFonts w:ascii="Arial" w:hAnsi="Arial" w:cs="Arial"/>
          <w:sz w:val="24"/>
          <w:szCs w:val="24"/>
        </w:rPr>
        <w:t xml:space="preserve"> </w:t>
      </w:r>
    </w:p>
    <w:p w14:paraId="4E174C2D" w14:textId="77777777" w:rsidR="00F95236" w:rsidRPr="00E65148" w:rsidRDefault="00F95236" w:rsidP="00FC50F2">
      <w:pPr>
        <w:shd w:val="clear" w:color="auto" w:fill="FFFFFF"/>
        <w:spacing w:after="0" w:line="240" w:lineRule="auto"/>
        <w:contextualSpacing/>
        <w:textAlignment w:val="baseline"/>
        <w:outlineLvl w:val="4"/>
        <w:rPr>
          <w:rFonts w:ascii="Arial" w:eastAsia="Times New Roman" w:hAnsi="Arial" w:cs="Arial"/>
          <w:sz w:val="24"/>
          <w:szCs w:val="24"/>
        </w:rPr>
      </w:pPr>
    </w:p>
    <w:p w14:paraId="6ED23D2D" w14:textId="77777777" w:rsidR="005035AE" w:rsidRPr="00FC50F2" w:rsidRDefault="005035AE" w:rsidP="00FC50F2">
      <w:pPr>
        <w:pStyle w:val="ListParagraph"/>
        <w:numPr>
          <w:ilvl w:val="0"/>
          <w:numId w:val="5"/>
        </w:numPr>
        <w:shd w:val="clear" w:color="auto" w:fill="FFFFFF"/>
        <w:spacing w:after="0" w:line="240" w:lineRule="auto"/>
        <w:ind w:left="0" w:firstLine="360"/>
        <w:textAlignment w:val="baseline"/>
        <w:outlineLvl w:val="3"/>
        <w:rPr>
          <w:rFonts w:ascii="Arial" w:eastAsia="Times New Roman" w:hAnsi="Arial" w:cs="Arial"/>
          <w:sz w:val="24"/>
          <w:szCs w:val="24"/>
        </w:rPr>
      </w:pPr>
      <w:r w:rsidRPr="00FC50F2">
        <w:rPr>
          <w:rFonts w:ascii="Arial" w:eastAsia="Times New Roman" w:hAnsi="Arial" w:cs="Arial"/>
          <w:sz w:val="24"/>
          <w:szCs w:val="24"/>
        </w:rPr>
        <w:t>Crisis intervention is always available 24/7 from</w:t>
      </w:r>
      <w:r w:rsidR="00FC50F2" w:rsidRPr="00FC50F2">
        <w:rPr>
          <w:rFonts w:ascii="Arial" w:eastAsia="Times New Roman" w:hAnsi="Arial" w:cs="Arial"/>
          <w:sz w:val="24"/>
          <w:szCs w:val="24"/>
        </w:rPr>
        <w:t xml:space="preserve"> the </w:t>
      </w:r>
      <w:r w:rsidRPr="00FC50F2">
        <w:rPr>
          <w:rFonts w:ascii="Arial" w:eastAsia="Times New Roman" w:hAnsi="Arial" w:cs="Arial"/>
          <w:sz w:val="24"/>
          <w:szCs w:val="24"/>
        </w:rPr>
        <w:t>Alachua County Crisis Center:</w:t>
      </w:r>
      <w:r w:rsidRPr="00FC50F2">
        <w:rPr>
          <w:rFonts w:ascii="Arial" w:eastAsia="Times New Roman" w:hAnsi="Arial" w:cs="Arial"/>
          <w:sz w:val="24"/>
          <w:szCs w:val="24"/>
        </w:rPr>
        <w:br/>
        <w:t>(352) 264-6789</w:t>
      </w:r>
      <w:r w:rsidR="002A460C">
        <w:rPr>
          <w:rFonts w:ascii="Arial" w:eastAsia="Times New Roman" w:hAnsi="Arial" w:cs="Arial"/>
          <w:sz w:val="24"/>
          <w:szCs w:val="24"/>
        </w:rPr>
        <w:t xml:space="preserve"> or</w:t>
      </w:r>
    </w:p>
    <w:p w14:paraId="1281D798" w14:textId="77777777" w:rsidR="005035AE" w:rsidRPr="00E65148" w:rsidRDefault="005035AE" w:rsidP="00FC50F2">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sz w:val="24"/>
          <w:szCs w:val="24"/>
        </w:rPr>
        <w:br/>
      </w:r>
      <w:hyperlink r:id="rId18" w:history="1">
        <w:r w:rsidR="00784784" w:rsidRPr="00A96FD7">
          <w:rPr>
            <w:rStyle w:val="Hyperlink"/>
            <w:rFonts w:ascii="Arial" w:eastAsia="Times New Roman" w:hAnsi="Arial" w:cs="Arial"/>
            <w:sz w:val="24"/>
            <w:szCs w:val="24"/>
          </w:rPr>
          <w:t>http://www.alachuacounty.us/DEPTS/CSS/CRISISCENTER/Pages/CrisisCenter.aspx</w:t>
        </w:r>
      </w:hyperlink>
      <w:r w:rsidR="00784784">
        <w:rPr>
          <w:rFonts w:ascii="Arial" w:eastAsia="Times New Roman" w:hAnsi="Arial" w:cs="Arial"/>
          <w:sz w:val="24"/>
          <w:szCs w:val="24"/>
        </w:rPr>
        <w:t xml:space="preserve"> </w:t>
      </w:r>
    </w:p>
    <w:p w14:paraId="1A389998" w14:textId="77777777" w:rsidR="00A47D89" w:rsidRPr="00E65148" w:rsidRDefault="00A47D89" w:rsidP="00FC50F2">
      <w:pPr>
        <w:shd w:val="clear" w:color="auto" w:fill="FFFFFF"/>
        <w:spacing w:after="0" w:line="240" w:lineRule="auto"/>
        <w:contextualSpacing/>
        <w:textAlignment w:val="baseline"/>
        <w:outlineLvl w:val="4"/>
        <w:rPr>
          <w:rFonts w:ascii="Arial" w:eastAsia="Times New Roman" w:hAnsi="Arial" w:cs="Arial"/>
          <w:sz w:val="24"/>
          <w:szCs w:val="24"/>
        </w:rPr>
      </w:pPr>
    </w:p>
    <w:p w14:paraId="0869189D" w14:textId="77777777" w:rsidR="003331C7" w:rsidRPr="00E65148" w:rsidRDefault="005035AE"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r w:rsidR="00573689">
        <w:rPr>
          <w:rFonts w:ascii="Arial" w:eastAsia="Times New Roman" w:hAnsi="Arial" w:cs="Arial"/>
          <w:sz w:val="24"/>
          <w:szCs w:val="24"/>
        </w:rPr>
        <w:br/>
      </w:r>
    </w:p>
    <w:p w14:paraId="42E201F2" w14:textId="77777777" w:rsidR="005035AE" w:rsidRPr="00E65148" w:rsidRDefault="00026433"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D43D0BB">
          <v:rect id="_x0000_i1032" style="width:472.5pt;height:.05pt" o:hralign="center" o:hrstd="t" o:hrnoshade="t" o:hr="t" fillcolor="#444" stroked="f"/>
        </w:pict>
      </w:r>
    </w:p>
    <w:p w14:paraId="7371829E" w14:textId="77777777" w:rsidR="005035AE" w:rsidRPr="00E65148" w:rsidRDefault="005035AE" w:rsidP="003853B3">
      <w:pPr>
        <w:spacing w:after="0" w:line="240" w:lineRule="auto"/>
        <w:contextualSpacing/>
        <w:rPr>
          <w:rFonts w:ascii="Arial" w:eastAsia="Times New Roman" w:hAnsi="Arial" w:cs="Arial"/>
          <w:sz w:val="24"/>
          <w:szCs w:val="24"/>
        </w:rPr>
      </w:pPr>
    </w:p>
    <w:sectPr w:rsidR="005035AE" w:rsidRPr="00E65148" w:rsidSect="00371737">
      <w:headerReference w:type="default" r:id="rId19"/>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93F9" w14:textId="77777777" w:rsidR="000204B6" w:rsidRDefault="000204B6" w:rsidP="00371737">
      <w:pPr>
        <w:spacing w:after="0" w:line="240" w:lineRule="auto"/>
      </w:pPr>
      <w:r>
        <w:separator/>
      </w:r>
    </w:p>
  </w:endnote>
  <w:endnote w:type="continuationSeparator" w:id="0">
    <w:p w14:paraId="67555674" w14:textId="77777777" w:rsidR="000204B6" w:rsidRDefault="000204B6"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6717" w14:textId="77777777" w:rsidR="000204B6" w:rsidRDefault="000204B6" w:rsidP="00371737">
      <w:pPr>
        <w:spacing w:after="0" w:line="240" w:lineRule="auto"/>
      </w:pPr>
      <w:r>
        <w:separator/>
      </w:r>
    </w:p>
  </w:footnote>
  <w:footnote w:type="continuationSeparator" w:id="0">
    <w:p w14:paraId="7173CC13" w14:textId="77777777" w:rsidR="000204B6" w:rsidRDefault="000204B6"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6BE4" w14:textId="0CB27C50" w:rsidR="00371737" w:rsidRDefault="00C80CF3">
    <w:pPr>
      <w:pStyle w:val="Header"/>
      <w:jc w:val="right"/>
    </w:pPr>
    <w:r>
      <w:t xml:space="preserve">                                                                                </w:t>
    </w:r>
    <w:sdt>
      <w:sdtPr>
        <w:id w:val="-1348169367"/>
        <w:docPartObj>
          <w:docPartGallery w:val="Page Numbers (Top of Page)"/>
          <w:docPartUnique/>
        </w:docPartObj>
      </w:sdtPr>
      <w:sdtEndPr>
        <w:rPr>
          <w:noProof/>
        </w:rPr>
      </w:sdtEndPr>
      <w:sdtContent>
        <w:r w:rsidR="00371737">
          <w:fldChar w:fldCharType="begin"/>
        </w:r>
        <w:r w:rsidR="00371737">
          <w:instrText xml:space="preserve"> PAGE   \* MERGEFORMAT </w:instrText>
        </w:r>
        <w:r w:rsidR="00371737">
          <w:fldChar w:fldCharType="separate"/>
        </w:r>
        <w:r w:rsidR="00026433">
          <w:rPr>
            <w:noProof/>
          </w:rPr>
          <w:t>1</w:t>
        </w:r>
        <w:r w:rsidR="00371737">
          <w:rPr>
            <w:noProof/>
          </w:rPr>
          <w:fldChar w:fldCharType="end"/>
        </w:r>
      </w:sdtContent>
    </w:sdt>
  </w:p>
  <w:p w14:paraId="3BA8E996" w14:textId="77777777" w:rsidR="00371737" w:rsidRDefault="0037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84F35D1"/>
    <w:multiLevelType w:val="hybridMultilevel"/>
    <w:tmpl w:val="9F085C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D476A"/>
    <w:multiLevelType w:val="hybridMultilevel"/>
    <w:tmpl w:val="D0DAF0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E1414"/>
    <w:multiLevelType w:val="hybridMultilevel"/>
    <w:tmpl w:val="D0FAA9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1D86"/>
    <w:rsid w:val="0001250D"/>
    <w:rsid w:val="00013CB4"/>
    <w:rsid w:val="000204B6"/>
    <w:rsid w:val="00020EFD"/>
    <w:rsid w:val="00026433"/>
    <w:rsid w:val="00032E2A"/>
    <w:rsid w:val="00033534"/>
    <w:rsid w:val="00043EDF"/>
    <w:rsid w:val="000443D3"/>
    <w:rsid w:val="00055184"/>
    <w:rsid w:val="00063DD1"/>
    <w:rsid w:val="000654C2"/>
    <w:rsid w:val="000745A4"/>
    <w:rsid w:val="00075D12"/>
    <w:rsid w:val="00075D7A"/>
    <w:rsid w:val="00077BFD"/>
    <w:rsid w:val="00083A6E"/>
    <w:rsid w:val="000863A6"/>
    <w:rsid w:val="00087030"/>
    <w:rsid w:val="00087D73"/>
    <w:rsid w:val="00095AB4"/>
    <w:rsid w:val="00096EA8"/>
    <w:rsid w:val="000A1F8B"/>
    <w:rsid w:val="000B1954"/>
    <w:rsid w:val="000D3A25"/>
    <w:rsid w:val="000D6D0E"/>
    <w:rsid w:val="000D6DCB"/>
    <w:rsid w:val="000E2A3A"/>
    <w:rsid w:val="000E6552"/>
    <w:rsid w:val="000F2BFF"/>
    <w:rsid w:val="000F6A67"/>
    <w:rsid w:val="00112638"/>
    <w:rsid w:val="001224EB"/>
    <w:rsid w:val="00125C21"/>
    <w:rsid w:val="0012653D"/>
    <w:rsid w:val="00127454"/>
    <w:rsid w:val="001311EA"/>
    <w:rsid w:val="0013497D"/>
    <w:rsid w:val="00143167"/>
    <w:rsid w:val="001441B7"/>
    <w:rsid w:val="00146228"/>
    <w:rsid w:val="00153613"/>
    <w:rsid w:val="00153D0C"/>
    <w:rsid w:val="00160FD5"/>
    <w:rsid w:val="0016763C"/>
    <w:rsid w:val="00172A4D"/>
    <w:rsid w:val="001754B8"/>
    <w:rsid w:val="00177416"/>
    <w:rsid w:val="0018126A"/>
    <w:rsid w:val="001A794B"/>
    <w:rsid w:val="001B5C30"/>
    <w:rsid w:val="001C1F45"/>
    <w:rsid w:val="001D4C6C"/>
    <w:rsid w:val="001D78EC"/>
    <w:rsid w:val="001E16EF"/>
    <w:rsid w:val="001E30F7"/>
    <w:rsid w:val="001F5C4D"/>
    <w:rsid w:val="00212254"/>
    <w:rsid w:val="00220E39"/>
    <w:rsid w:val="00232180"/>
    <w:rsid w:val="00240124"/>
    <w:rsid w:val="002417C4"/>
    <w:rsid w:val="002446E3"/>
    <w:rsid w:val="00247223"/>
    <w:rsid w:val="00251139"/>
    <w:rsid w:val="0026166C"/>
    <w:rsid w:val="00262FAB"/>
    <w:rsid w:val="002632F9"/>
    <w:rsid w:val="00264620"/>
    <w:rsid w:val="00264C7D"/>
    <w:rsid w:val="00267DD5"/>
    <w:rsid w:val="00272C8F"/>
    <w:rsid w:val="00280B7A"/>
    <w:rsid w:val="00287651"/>
    <w:rsid w:val="00290D46"/>
    <w:rsid w:val="00292A8A"/>
    <w:rsid w:val="002A460C"/>
    <w:rsid w:val="002B0319"/>
    <w:rsid w:val="002B355B"/>
    <w:rsid w:val="002B7BD8"/>
    <w:rsid w:val="002C1FDC"/>
    <w:rsid w:val="002C675D"/>
    <w:rsid w:val="002D42AD"/>
    <w:rsid w:val="002D5CCB"/>
    <w:rsid w:val="002E2F4D"/>
    <w:rsid w:val="002E33B5"/>
    <w:rsid w:val="002F12A2"/>
    <w:rsid w:val="002F3403"/>
    <w:rsid w:val="002F3FD4"/>
    <w:rsid w:val="002F3FDA"/>
    <w:rsid w:val="00320203"/>
    <w:rsid w:val="00325B32"/>
    <w:rsid w:val="00327CE1"/>
    <w:rsid w:val="003331C7"/>
    <w:rsid w:val="00335EF6"/>
    <w:rsid w:val="00350519"/>
    <w:rsid w:val="00353FE4"/>
    <w:rsid w:val="00354943"/>
    <w:rsid w:val="00354F27"/>
    <w:rsid w:val="003553B6"/>
    <w:rsid w:val="00357288"/>
    <w:rsid w:val="0036113D"/>
    <w:rsid w:val="00365D5A"/>
    <w:rsid w:val="00370B50"/>
    <w:rsid w:val="00370E19"/>
    <w:rsid w:val="00371737"/>
    <w:rsid w:val="003801F3"/>
    <w:rsid w:val="00381376"/>
    <w:rsid w:val="003853B3"/>
    <w:rsid w:val="00391512"/>
    <w:rsid w:val="003947D0"/>
    <w:rsid w:val="00397575"/>
    <w:rsid w:val="003A129A"/>
    <w:rsid w:val="003A435C"/>
    <w:rsid w:val="003A45A8"/>
    <w:rsid w:val="003A5318"/>
    <w:rsid w:val="003B317C"/>
    <w:rsid w:val="003B5209"/>
    <w:rsid w:val="003B741F"/>
    <w:rsid w:val="003D2B4B"/>
    <w:rsid w:val="003D34FB"/>
    <w:rsid w:val="003D496F"/>
    <w:rsid w:val="003E4050"/>
    <w:rsid w:val="003E6F82"/>
    <w:rsid w:val="003F1326"/>
    <w:rsid w:val="003F4DA4"/>
    <w:rsid w:val="004105DA"/>
    <w:rsid w:val="004123DA"/>
    <w:rsid w:val="00412605"/>
    <w:rsid w:val="0041528B"/>
    <w:rsid w:val="00420771"/>
    <w:rsid w:val="00420C25"/>
    <w:rsid w:val="0042522A"/>
    <w:rsid w:val="004351AE"/>
    <w:rsid w:val="004365A2"/>
    <w:rsid w:val="00436926"/>
    <w:rsid w:val="0044252C"/>
    <w:rsid w:val="00443AA6"/>
    <w:rsid w:val="00456287"/>
    <w:rsid w:val="004578D8"/>
    <w:rsid w:val="00480BFE"/>
    <w:rsid w:val="00482873"/>
    <w:rsid w:val="004B4909"/>
    <w:rsid w:val="004C2523"/>
    <w:rsid w:val="004D2897"/>
    <w:rsid w:val="004D59B3"/>
    <w:rsid w:val="004F0338"/>
    <w:rsid w:val="004F0AA1"/>
    <w:rsid w:val="004F1E7B"/>
    <w:rsid w:val="005007C9"/>
    <w:rsid w:val="00501031"/>
    <w:rsid w:val="005035AE"/>
    <w:rsid w:val="00523D23"/>
    <w:rsid w:val="00524AF4"/>
    <w:rsid w:val="00531F14"/>
    <w:rsid w:val="005412AE"/>
    <w:rsid w:val="0054427B"/>
    <w:rsid w:val="00552312"/>
    <w:rsid w:val="00556EA5"/>
    <w:rsid w:val="005642FA"/>
    <w:rsid w:val="005730EB"/>
    <w:rsid w:val="00573689"/>
    <w:rsid w:val="005765BA"/>
    <w:rsid w:val="0057789C"/>
    <w:rsid w:val="00587EF6"/>
    <w:rsid w:val="005A78EF"/>
    <w:rsid w:val="005B170E"/>
    <w:rsid w:val="005B2AAA"/>
    <w:rsid w:val="005B421B"/>
    <w:rsid w:val="005B5042"/>
    <w:rsid w:val="005C147C"/>
    <w:rsid w:val="005C2C67"/>
    <w:rsid w:val="005C3612"/>
    <w:rsid w:val="005C77B9"/>
    <w:rsid w:val="005D4B1E"/>
    <w:rsid w:val="005D5B9D"/>
    <w:rsid w:val="005E2538"/>
    <w:rsid w:val="005E2A08"/>
    <w:rsid w:val="005E7554"/>
    <w:rsid w:val="005F36B7"/>
    <w:rsid w:val="005F52BC"/>
    <w:rsid w:val="005F5F48"/>
    <w:rsid w:val="0060200F"/>
    <w:rsid w:val="00603E84"/>
    <w:rsid w:val="00606155"/>
    <w:rsid w:val="00607EB5"/>
    <w:rsid w:val="00612C16"/>
    <w:rsid w:val="006168DF"/>
    <w:rsid w:val="0062444E"/>
    <w:rsid w:val="00625487"/>
    <w:rsid w:val="00633C63"/>
    <w:rsid w:val="006348DA"/>
    <w:rsid w:val="00644CF2"/>
    <w:rsid w:val="006522CA"/>
    <w:rsid w:val="006642FD"/>
    <w:rsid w:val="00670FFB"/>
    <w:rsid w:val="006729BD"/>
    <w:rsid w:val="00672B51"/>
    <w:rsid w:val="006751C0"/>
    <w:rsid w:val="0067618C"/>
    <w:rsid w:val="006A1443"/>
    <w:rsid w:val="006C30DB"/>
    <w:rsid w:val="006C65A0"/>
    <w:rsid w:val="006C7601"/>
    <w:rsid w:val="006D063D"/>
    <w:rsid w:val="006D314B"/>
    <w:rsid w:val="006F1085"/>
    <w:rsid w:val="007036F0"/>
    <w:rsid w:val="00704CF6"/>
    <w:rsid w:val="00711D0E"/>
    <w:rsid w:val="00713E64"/>
    <w:rsid w:val="007179F0"/>
    <w:rsid w:val="00733B07"/>
    <w:rsid w:val="00736AB5"/>
    <w:rsid w:val="00744AD6"/>
    <w:rsid w:val="00746448"/>
    <w:rsid w:val="0074711E"/>
    <w:rsid w:val="00747398"/>
    <w:rsid w:val="00750989"/>
    <w:rsid w:val="00753440"/>
    <w:rsid w:val="0075658C"/>
    <w:rsid w:val="00761D03"/>
    <w:rsid w:val="00764F90"/>
    <w:rsid w:val="00767830"/>
    <w:rsid w:val="00784784"/>
    <w:rsid w:val="0078591E"/>
    <w:rsid w:val="00790BC4"/>
    <w:rsid w:val="007D24A4"/>
    <w:rsid w:val="007E5A6E"/>
    <w:rsid w:val="007F328D"/>
    <w:rsid w:val="00800F0B"/>
    <w:rsid w:val="008011BD"/>
    <w:rsid w:val="00806032"/>
    <w:rsid w:val="008207DF"/>
    <w:rsid w:val="00820E69"/>
    <w:rsid w:val="00822CEB"/>
    <w:rsid w:val="00831DB4"/>
    <w:rsid w:val="00835CC9"/>
    <w:rsid w:val="008376FE"/>
    <w:rsid w:val="008437B0"/>
    <w:rsid w:val="0085071D"/>
    <w:rsid w:val="00857849"/>
    <w:rsid w:val="008601C9"/>
    <w:rsid w:val="008639B7"/>
    <w:rsid w:val="00870932"/>
    <w:rsid w:val="00877114"/>
    <w:rsid w:val="00883962"/>
    <w:rsid w:val="008843D6"/>
    <w:rsid w:val="008905BD"/>
    <w:rsid w:val="0089102E"/>
    <w:rsid w:val="008A45CC"/>
    <w:rsid w:val="008B15BA"/>
    <w:rsid w:val="008B432E"/>
    <w:rsid w:val="008B7D1C"/>
    <w:rsid w:val="008D179E"/>
    <w:rsid w:val="008D21A1"/>
    <w:rsid w:val="008D6204"/>
    <w:rsid w:val="008E7357"/>
    <w:rsid w:val="008F3656"/>
    <w:rsid w:val="00900F7D"/>
    <w:rsid w:val="009027AE"/>
    <w:rsid w:val="009042C1"/>
    <w:rsid w:val="00911CEC"/>
    <w:rsid w:val="00913B24"/>
    <w:rsid w:val="00914136"/>
    <w:rsid w:val="009228A0"/>
    <w:rsid w:val="009257EB"/>
    <w:rsid w:val="00934022"/>
    <w:rsid w:val="009355E5"/>
    <w:rsid w:val="009423B3"/>
    <w:rsid w:val="00943E1B"/>
    <w:rsid w:val="00955090"/>
    <w:rsid w:val="0095600B"/>
    <w:rsid w:val="00960CD5"/>
    <w:rsid w:val="00964CDE"/>
    <w:rsid w:val="00985E91"/>
    <w:rsid w:val="00987DD4"/>
    <w:rsid w:val="009A23EB"/>
    <w:rsid w:val="009D0310"/>
    <w:rsid w:val="009D0B4C"/>
    <w:rsid w:val="009D56BD"/>
    <w:rsid w:val="009E18DA"/>
    <w:rsid w:val="009E406C"/>
    <w:rsid w:val="009F0A74"/>
    <w:rsid w:val="00A01D56"/>
    <w:rsid w:val="00A060CE"/>
    <w:rsid w:val="00A0686E"/>
    <w:rsid w:val="00A1347E"/>
    <w:rsid w:val="00A1359B"/>
    <w:rsid w:val="00A14D33"/>
    <w:rsid w:val="00A2367B"/>
    <w:rsid w:val="00A47D89"/>
    <w:rsid w:val="00A55838"/>
    <w:rsid w:val="00A57471"/>
    <w:rsid w:val="00A607DD"/>
    <w:rsid w:val="00A63FCC"/>
    <w:rsid w:val="00A67CC4"/>
    <w:rsid w:val="00A94D56"/>
    <w:rsid w:val="00AA3DA8"/>
    <w:rsid w:val="00AA4776"/>
    <w:rsid w:val="00AA68A4"/>
    <w:rsid w:val="00AC4373"/>
    <w:rsid w:val="00AC44D8"/>
    <w:rsid w:val="00AC5BE8"/>
    <w:rsid w:val="00AD2A5A"/>
    <w:rsid w:val="00AF12D0"/>
    <w:rsid w:val="00AF5C9F"/>
    <w:rsid w:val="00B02845"/>
    <w:rsid w:val="00B10FF1"/>
    <w:rsid w:val="00B11364"/>
    <w:rsid w:val="00B13D7F"/>
    <w:rsid w:val="00B14FA2"/>
    <w:rsid w:val="00B31FAD"/>
    <w:rsid w:val="00B370B4"/>
    <w:rsid w:val="00B41BDD"/>
    <w:rsid w:val="00B53906"/>
    <w:rsid w:val="00B53F59"/>
    <w:rsid w:val="00B60DC9"/>
    <w:rsid w:val="00B63CD3"/>
    <w:rsid w:val="00B641D1"/>
    <w:rsid w:val="00B64FAC"/>
    <w:rsid w:val="00B659A1"/>
    <w:rsid w:val="00B66F9D"/>
    <w:rsid w:val="00B71462"/>
    <w:rsid w:val="00B73C86"/>
    <w:rsid w:val="00B74A65"/>
    <w:rsid w:val="00B7734D"/>
    <w:rsid w:val="00B840CA"/>
    <w:rsid w:val="00BB4641"/>
    <w:rsid w:val="00BD1A05"/>
    <w:rsid w:val="00BD4719"/>
    <w:rsid w:val="00BD5EDE"/>
    <w:rsid w:val="00C03EF5"/>
    <w:rsid w:val="00C17E7B"/>
    <w:rsid w:val="00C24AEC"/>
    <w:rsid w:val="00C25FD7"/>
    <w:rsid w:val="00C52451"/>
    <w:rsid w:val="00C550E0"/>
    <w:rsid w:val="00C60DFB"/>
    <w:rsid w:val="00C80CF3"/>
    <w:rsid w:val="00C85567"/>
    <w:rsid w:val="00C86D4B"/>
    <w:rsid w:val="00C90358"/>
    <w:rsid w:val="00C91A0B"/>
    <w:rsid w:val="00C922A9"/>
    <w:rsid w:val="00C94D4E"/>
    <w:rsid w:val="00CA4BB7"/>
    <w:rsid w:val="00CA6A99"/>
    <w:rsid w:val="00CB0D89"/>
    <w:rsid w:val="00D031FA"/>
    <w:rsid w:val="00D047E7"/>
    <w:rsid w:val="00D1357C"/>
    <w:rsid w:val="00D25185"/>
    <w:rsid w:val="00D26559"/>
    <w:rsid w:val="00D3065E"/>
    <w:rsid w:val="00D316BA"/>
    <w:rsid w:val="00D34804"/>
    <w:rsid w:val="00D41790"/>
    <w:rsid w:val="00D42C6D"/>
    <w:rsid w:val="00D45435"/>
    <w:rsid w:val="00D67CA9"/>
    <w:rsid w:val="00D8059F"/>
    <w:rsid w:val="00D914A5"/>
    <w:rsid w:val="00DB0399"/>
    <w:rsid w:val="00DC021D"/>
    <w:rsid w:val="00DD7C2C"/>
    <w:rsid w:val="00DE6689"/>
    <w:rsid w:val="00DE73DE"/>
    <w:rsid w:val="00DF5F9C"/>
    <w:rsid w:val="00DF60F2"/>
    <w:rsid w:val="00E016EA"/>
    <w:rsid w:val="00E053FB"/>
    <w:rsid w:val="00E07556"/>
    <w:rsid w:val="00E10D75"/>
    <w:rsid w:val="00E20BE6"/>
    <w:rsid w:val="00E23397"/>
    <w:rsid w:val="00E258AF"/>
    <w:rsid w:val="00E37975"/>
    <w:rsid w:val="00E43499"/>
    <w:rsid w:val="00E63034"/>
    <w:rsid w:val="00E65148"/>
    <w:rsid w:val="00E70DA8"/>
    <w:rsid w:val="00E73E50"/>
    <w:rsid w:val="00E84618"/>
    <w:rsid w:val="00E9337E"/>
    <w:rsid w:val="00E944B9"/>
    <w:rsid w:val="00E96F86"/>
    <w:rsid w:val="00E97885"/>
    <w:rsid w:val="00EB1B05"/>
    <w:rsid w:val="00EB2656"/>
    <w:rsid w:val="00EB3A6F"/>
    <w:rsid w:val="00ED3C8C"/>
    <w:rsid w:val="00ED6016"/>
    <w:rsid w:val="00EE5131"/>
    <w:rsid w:val="00EF02CC"/>
    <w:rsid w:val="00EF245B"/>
    <w:rsid w:val="00EF2847"/>
    <w:rsid w:val="00EF3008"/>
    <w:rsid w:val="00F01760"/>
    <w:rsid w:val="00F054A0"/>
    <w:rsid w:val="00F13FB2"/>
    <w:rsid w:val="00F17409"/>
    <w:rsid w:val="00F22D63"/>
    <w:rsid w:val="00F263C5"/>
    <w:rsid w:val="00F27C9B"/>
    <w:rsid w:val="00F33008"/>
    <w:rsid w:val="00F43BB4"/>
    <w:rsid w:val="00F53434"/>
    <w:rsid w:val="00F6309A"/>
    <w:rsid w:val="00F779F7"/>
    <w:rsid w:val="00F8661A"/>
    <w:rsid w:val="00F903F7"/>
    <w:rsid w:val="00F90757"/>
    <w:rsid w:val="00F90E96"/>
    <w:rsid w:val="00F9360F"/>
    <w:rsid w:val="00F95236"/>
    <w:rsid w:val="00F952CF"/>
    <w:rsid w:val="00FA0467"/>
    <w:rsid w:val="00FC016E"/>
    <w:rsid w:val="00FC50F2"/>
    <w:rsid w:val="00FD46E8"/>
    <w:rsid w:val="00FD7441"/>
    <w:rsid w:val="00F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527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3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3384">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949704707">
      <w:bodyDiv w:val="1"/>
      <w:marLeft w:val="0"/>
      <w:marRight w:val="0"/>
      <w:marTop w:val="0"/>
      <w:marBottom w:val="0"/>
      <w:divBdr>
        <w:top w:val="none" w:sz="0" w:space="0" w:color="auto"/>
        <w:left w:val="none" w:sz="0" w:space="0" w:color="auto"/>
        <w:bottom w:val="none" w:sz="0" w:space="0" w:color="auto"/>
        <w:right w:val="none" w:sz="0" w:space="0" w:color="auto"/>
      </w:divBdr>
    </w:div>
    <w:div w:id="1145272023">
      <w:bodyDiv w:val="1"/>
      <w:marLeft w:val="0"/>
      <w:marRight w:val="0"/>
      <w:marTop w:val="0"/>
      <w:marBottom w:val="0"/>
      <w:divBdr>
        <w:top w:val="none" w:sz="0" w:space="0" w:color="auto"/>
        <w:left w:val="none" w:sz="0" w:space="0" w:color="auto"/>
        <w:bottom w:val="none" w:sz="0" w:space="0" w:color="auto"/>
        <w:right w:val="none" w:sz="0" w:space="0" w:color="auto"/>
      </w:divBdr>
    </w:div>
    <w:div w:id="1162627658">
      <w:bodyDiv w:val="1"/>
      <w:marLeft w:val="0"/>
      <w:marRight w:val="0"/>
      <w:marTop w:val="0"/>
      <w:marBottom w:val="0"/>
      <w:divBdr>
        <w:top w:val="none" w:sz="0" w:space="0" w:color="auto"/>
        <w:left w:val="none" w:sz="0" w:space="0" w:color="auto"/>
        <w:bottom w:val="none" w:sz="0" w:space="0" w:color="auto"/>
        <w:right w:val="none" w:sz="0" w:space="0" w:color="auto"/>
      </w:divBdr>
    </w:div>
    <w:div w:id="1203714898">
      <w:bodyDiv w:val="1"/>
      <w:marLeft w:val="0"/>
      <w:marRight w:val="0"/>
      <w:marTop w:val="0"/>
      <w:marBottom w:val="0"/>
      <w:divBdr>
        <w:top w:val="none" w:sz="0" w:space="0" w:color="auto"/>
        <w:left w:val="none" w:sz="0" w:space="0" w:color="auto"/>
        <w:bottom w:val="none" w:sz="0" w:space="0" w:color="auto"/>
        <w:right w:val="none" w:sz="0" w:space="0" w:color="auto"/>
      </w:divBdr>
    </w:div>
    <w:div w:id="1385635687">
      <w:bodyDiv w:val="1"/>
      <w:marLeft w:val="0"/>
      <w:marRight w:val="0"/>
      <w:marTop w:val="0"/>
      <w:marBottom w:val="0"/>
      <w:divBdr>
        <w:top w:val="none" w:sz="0" w:space="0" w:color="auto"/>
        <w:left w:val="none" w:sz="0" w:space="0" w:color="auto"/>
        <w:bottom w:val="none" w:sz="0" w:space="0" w:color="auto"/>
        <w:right w:val="none" w:sz="0" w:space="0" w:color="auto"/>
      </w:divBdr>
    </w:div>
    <w:div w:id="1494638861">
      <w:bodyDiv w:val="1"/>
      <w:marLeft w:val="0"/>
      <w:marRight w:val="0"/>
      <w:marTop w:val="0"/>
      <w:marBottom w:val="0"/>
      <w:divBdr>
        <w:top w:val="none" w:sz="0" w:space="0" w:color="auto"/>
        <w:left w:val="none" w:sz="0" w:space="0" w:color="auto"/>
        <w:bottom w:val="none" w:sz="0" w:space="0" w:color="auto"/>
        <w:right w:val="none" w:sz="0" w:space="0" w:color="auto"/>
      </w:divBdr>
    </w:div>
    <w:div w:id="1573197124">
      <w:bodyDiv w:val="1"/>
      <w:marLeft w:val="0"/>
      <w:marRight w:val="0"/>
      <w:marTop w:val="0"/>
      <w:marBottom w:val="0"/>
      <w:divBdr>
        <w:top w:val="none" w:sz="0" w:space="0" w:color="auto"/>
        <w:left w:val="none" w:sz="0" w:space="0" w:color="auto"/>
        <w:bottom w:val="none" w:sz="0" w:space="0" w:color="auto"/>
        <w:right w:val="none" w:sz="0" w:space="0" w:color="auto"/>
      </w:divBdr>
    </w:div>
    <w:div w:id="1607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fl.edu/ugrad/current/regulations/info/grades.aspx" TargetMode="External"/><Relationship Id="rId13" Type="http://schemas.openxmlformats.org/officeDocument/2006/relationships/hyperlink" Target="https://evaluations.ufl.edu/results/" TargetMode="External"/><Relationship Id="rId18" Type="http://schemas.openxmlformats.org/officeDocument/2006/relationships/hyperlink" Target="http://www.alachuacounty.us/DEPTS/CSS/CRISISCENTER/Pages/CrisisCenter.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valuations.ufl.edu" TargetMode="External"/><Relationship Id="rId17" Type="http://schemas.openxmlformats.org/officeDocument/2006/relationships/hyperlink" Target="https://shcc.ufl.edu/" TargetMode="External"/><Relationship Id="rId2" Type="http://schemas.openxmlformats.org/officeDocument/2006/relationships/numbering" Target="numbering.xml"/><Relationship Id="rId16" Type="http://schemas.openxmlformats.org/officeDocument/2006/relationships/hyperlink" Target="http://www.umatter.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school.ufl.edu/students/introduction.html" TargetMode="External"/><Relationship Id="rId5" Type="http://schemas.openxmlformats.org/officeDocument/2006/relationships/webSettings" Target="webSettings.xml"/><Relationship Id="rId15" Type="http://schemas.openxmlformats.org/officeDocument/2006/relationships/hyperlink" Target="http://www.counseling.ufl.edu" TargetMode="External"/><Relationship Id="rId10" Type="http://schemas.openxmlformats.org/officeDocument/2006/relationships/hyperlink" Target="https://www.dso.ufl.edu/sccr/process/student-conduct-honor-co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ar.ufl.edu/catalogarchive/01-02-catalog/academic_regulations/academic_regulations_013_.htm" TargetMode="External"/><Relationship Id="rId14" Type="http://schemas.openxmlformats.org/officeDocument/2006/relationships/hyperlink" Target="http://www.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D9A1-8F8E-4412-9408-147BC935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1A84C68A</Template>
  <TotalTime>5</TotalTime>
  <Pages>8</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Young, Ikiah</cp:lastModifiedBy>
  <cp:revision>6</cp:revision>
  <cp:lastPrinted>2017-12-21T20:44:00Z</cp:lastPrinted>
  <dcterms:created xsi:type="dcterms:W3CDTF">2017-12-21T21:08:00Z</dcterms:created>
  <dcterms:modified xsi:type="dcterms:W3CDTF">2018-01-11T13:32:00Z</dcterms:modified>
</cp:coreProperties>
</file>